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089E09CB" w:rsidR="00423148" w:rsidRPr="007A1F9F" w:rsidRDefault="00423148" w:rsidP="007A1F9F">
      <w:pPr>
        <w:pStyle w:val="BodyText"/>
        <w:jc w:val="left"/>
      </w:pPr>
      <w:bookmarkStart w:id="0" w:name="_Toc462754502"/>
    </w:p>
    <w:p w14:paraId="4A57272D" w14:textId="45540753" w:rsidR="00423148" w:rsidRPr="007A1F9F" w:rsidRDefault="00423148" w:rsidP="007A1F9F">
      <w:pPr>
        <w:pStyle w:val="BodyText"/>
        <w:jc w:val="left"/>
      </w:pPr>
    </w:p>
    <w:p w14:paraId="64955082" w14:textId="43A9C34F" w:rsidR="00423148" w:rsidRPr="007A1F9F" w:rsidRDefault="00B677ED" w:rsidP="007A1F9F">
      <w:pPr>
        <w:pStyle w:val="BodyText"/>
        <w:jc w:val="left"/>
      </w:pPr>
      <w:r w:rsidRPr="008B0406">
        <w:rPr>
          <w:noProof/>
        </w:rPr>
        <w:drawing>
          <wp:anchor distT="0" distB="0" distL="114300" distR="114300" simplePos="0" relativeHeight="251663360" behindDoc="0" locked="0" layoutInCell="1" allowOverlap="1" wp14:anchorId="5D1E7B5F" wp14:editId="41E4E4B5">
            <wp:simplePos x="0" y="0"/>
            <wp:positionH relativeFrom="margin">
              <wp:align>right</wp:align>
            </wp:positionH>
            <wp:positionV relativeFrom="paragraph">
              <wp:posOffset>5080</wp:posOffset>
            </wp:positionV>
            <wp:extent cx="1590675" cy="1590675"/>
            <wp:effectExtent l="0" t="0" r="9525" b="9525"/>
            <wp:wrapSquare wrapText="bothSides"/>
            <wp:docPr id="1292646225"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5BE" w:rsidRPr="007A1F9F">
        <w:rPr>
          <w:noProof/>
        </w:rPr>
        <mc:AlternateContent>
          <mc:Choice Requires="wps">
            <w:drawing>
              <wp:anchor distT="0" distB="0" distL="114300" distR="114300" simplePos="0" relativeHeight="251659264" behindDoc="0" locked="0" layoutInCell="1" allowOverlap="1" wp14:anchorId="4C78FBE2" wp14:editId="1CE8FEA4">
                <wp:simplePos x="0" y="0"/>
                <wp:positionH relativeFrom="margin">
                  <wp:posOffset>336550</wp:posOffset>
                </wp:positionH>
                <wp:positionV relativeFrom="paragraph">
                  <wp:posOffset>11430</wp:posOffset>
                </wp:positionV>
                <wp:extent cx="5575935" cy="5321300"/>
                <wp:effectExtent l="0" t="0" r="5715" b="12700"/>
                <wp:wrapNone/>
                <wp:docPr id="1867618605" name="Text Box 1867618605"/>
                <wp:cNvGraphicFramePr/>
                <a:graphic xmlns:a="http://schemas.openxmlformats.org/drawingml/2006/main">
                  <a:graphicData uri="http://schemas.microsoft.com/office/word/2010/wordprocessingShape">
                    <wps:wsp>
                      <wps:cNvSpPr txBox="1"/>
                      <wps:spPr>
                        <a:xfrm>
                          <a:off x="0" y="0"/>
                          <a:ext cx="5575935" cy="5321300"/>
                        </a:xfrm>
                        <a:prstGeom prst="rect">
                          <a:avLst/>
                        </a:prstGeom>
                        <a:noFill/>
                        <a:ln w="6350">
                          <a:noFill/>
                        </a:ln>
                        <a:effectLst/>
                      </wps:spPr>
                      <wps:txbx>
                        <w:txbxContent>
                          <w:p w14:paraId="28B0F486" w14:textId="77777777" w:rsidR="006E5850" w:rsidRDefault="006E5850" w:rsidP="00865A5E">
                            <w:pPr>
                              <w:pStyle w:val="DHSEMPolicyCover"/>
                              <w:jc w:val="left"/>
                              <w:rPr>
                                <w:rStyle w:val="Emphasis"/>
                                <w:i w:val="0"/>
                                <w:iCs w:val="0"/>
                                <w:sz w:val="124"/>
                                <w:szCs w:val="124"/>
                              </w:rPr>
                            </w:pPr>
                            <w:r>
                              <w:rPr>
                                <w:rStyle w:val="Emphasis"/>
                                <w:i w:val="0"/>
                                <w:iCs w:val="0"/>
                                <w:sz w:val="124"/>
                                <w:szCs w:val="124"/>
                              </w:rPr>
                              <w:t>CDBG-DR</w:t>
                            </w:r>
                          </w:p>
                          <w:p w14:paraId="274DC57D" w14:textId="6CE06503" w:rsidR="00423148" w:rsidRPr="006E5850" w:rsidRDefault="00865A5E" w:rsidP="00865A5E">
                            <w:pPr>
                              <w:pStyle w:val="DHSEMPolicyCover"/>
                              <w:jc w:val="left"/>
                              <w:rPr>
                                <w:b w:val="0"/>
                                <w:bCs w:val="0"/>
                                <w:sz w:val="124"/>
                                <w:szCs w:val="124"/>
                              </w:rPr>
                            </w:pPr>
                            <w:r w:rsidRPr="006E5850">
                              <w:rPr>
                                <w:rStyle w:val="Emphasis"/>
                                <w:b w:val="0"/>
                                <w:bCs w:val="0"/>
                                <w:i w:val="0"/>
                                <w:iCs w:val="0"/>
                                <w:sz w:val="124"/>
                                <w:szCs w:val="124"/>
                              </w:rPr>
                              <w:t>Codes of Conduct</w:t>
                            </w:r>
                            <w:r w:rsidR="006E5850">
                              <w:rPr>
                                <w:rStyle w:val="Emphasis"/>
                                <w:b w:val="0"/>
                                <w:bCs w:val="0"/>
                                <w:i w:val="0"/>
                                <w:iCs w:val="0"/>
                                <w:sz w:val="124"/>
                                <w:szCs w:val="124"/>
                              </w:rPr>
                              <w:t xml:space="preserve"> Policy</w:t>
                            </w:r>
                          </w:p>
                          <w:p w14:paraId="0006BE1C" w14:textId="6BFBCEF6" w:rsidR="00423148" w:rsidRPr="00B100CB" w:rsidRDefault="00423148" w:rsidP="006E5850">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margin-left:26.5pt;margin-top:.9pt;width:439.05pt;height:4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" filled="f" stroked="f" strokeweight=".5pt">
                <v:textbox inset="0,0,0,0">
                  <w:txbxContent>
                    <w:p w14:paraId="28B0F486" w14:textId="77777777" w:rsidR="006E5850" w:rsidRDefault="006E5850" w:rsidP="00865A5E">
                      <w:pPr>
                        <w:pStyle w:val="DHSEMPolicyCover"/>
                        <w:jc w:val="left"/>
                        <w:rPr>
                          <w:rStyle w:val="Emphasis"/>
                          <w:i w:val="0"/>
                          <w:iCs w:val="0"/>
                          <w:sz w:val="124"/>
                          <w:szCs w:val="124"/>
                        </w:rPr>
                      </w:pPr>
                      <w:r>
                        <w:rPr>
                          <w:rStyle w:val="Emphasis"/>
                          <w:i w:val="0"/>
                          <w:iCs w:val="0"/>
                          <w:sz w:val="124"/>
                          <w:szCs w:val="124"/>
                        </w:rPr>
                        <w:t>CDBG-DR</w:t>
                      </w:r>
                    </w:p>
                    <w:p w14:paraId="274DC57D" w14:textId="6CE06503" w:rsidR="00423148" w:rsidRPr="006E5850" w:rsidRDefault="00865A5E" w:rsidP="00865A5E">
                      <w:pPr>
                        <w:pStyle w:val="DHSEMPolicyCover"/>
                        <w:jc w:val="left"/>
                        <w:rPr>
                          <w:b w:val="0"/>
                          <w:bCs w:val="0"/>
                          <w:sz w:val="124"/>
                          <w:szCs w:val="124"/>
                        </w:rPr>
                      </w:pPr>
                      <w:r w:rsidRPr="006E5850">
                        <w:rPr>
                          <w:rStyle w:val="Emphasis"/>
                          <w:b w:val="0"/>
                          <w:bCs w:val="0"/>
                          <w:i w:val="0"/>
                          <w:iCs w:val="0"/>
                          <w:sz w:val="124"/>
                          <w:szCs w:val="124"/>
                        </w:rPr>
                        <w:t>Codes of Conduct</w:t>
                      </w:r>
                      <w:r w:rsidR="006E5850">
                        <w:rPr>
                          <w:rStyle w:val="Emphasis"/>
                          <w:b w:val="0"/>
                          <w:bCs w:val="0"/>
                          <w:i w:val="0"/>
                          <w:iCs w:val="0"/>
                          <w:sz w:val="124"/>
                          <w:szCs w:val="124"/>
                        </w:rPr>
                        <w:t xml:space="preserve"> Policy</w:t>
                      </w:r>
                    </w:p>
                    <w:p w14:paraId="0006BE1C" w14:textId="6BFBCEF6" w:rsidR="00423148" w:rsidRPr="00B100CB" w:rsidRDefault="00423148" w:rsidP="006E5850">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77777777" w:rsidR="00423148" w:rsidRPr="007A1F9F" w:rsidRDefault="00423148" w:rsidP="007A1F9F">
      <w:pPr>
        <w:pStyle w:val="BodyText"/>
        <w:jc w:val="left"/>
      </w:pPr>
    </w:p>
    <w:p w14:paraId="13DE2FED" w14:textId="27653154" w:rsidR="00423148" w:rsidRPr="007A1F9F" w:rsidRDefault="00423148" w:rsidP="007A1F9F">
      <w:pPr>
        <w:pStyle w:val="BodyText"/>
        <w:jc w:val="left"/>
      </w:pPr>
    </w:p>
    <w:p w14:paraId="5A85F214" w14:textId="77777777" w:rsidR="00423148" w:rsidRPr="007A1F9F" w:rsidRDefault="00423148" w:rsidP="007A1F9F">
      <w:pPr>
        <w:pStyle w:val="BodyText"/>
        <w:jc w:val="left"/>
      </w:pPr>
    </w:p>
    <w:p w14:paraId="4E7ED8BF" w14:textId="14C877C5" w:rsidR="00423148" w:rsidRPr="007A1F9F" w:rsidRDefault="00423148" w:rsidP="007A1F9F">
      <w:pPr>
        <w:pStyle w:val="BodyText"/>
        <w:jc w:val="left"/>
      </w:pPr>
    </w:p>
    <w:p w14:paraId="133CCC70" w14:textId="44C736B5" w:rsidR="00423148" w:rsidRPr="007A1F9F" w:rsidRDefault="00423148" w:rsidP="007A1F9F">
      <w:pPr>
        <w:pStyle w:val="BodyText"/>
        <w:jc w:val="left"/>
      </w:pPr>
    </w:p>
    <w:p w14:paraId="0A5AA8F6" w14:textId="70FE0420" w:rsidR="00423148" w:rsidRPr="007A1F9F" w:rsidRDefault="00423148" w:rsidP="007A1F9F">
      <w:pPr>
        <w:pStyle w:val="BodyText"/>
        <w:jc w:val="left"/>
      </w:pPr>
    </w:p>
    <w:p w14:paraId="4170895C" w14:textId="340A8AA6" w:rsidR="00423148" w:rsidRPr="007A1F9F" w:rsidRDefault="00423148" w:rsidP="007A1F9F">
      <w:pPr>
        <w:pStyle w:val="BodyText"/>
        <w:jc w:val="left"/>
      </w:pPr>
    </w:p>
    <w:p w14:paraId="17E38814" w14:textId="08E1A3DB" w:rsidR="00423148" w:rsidRPr="007A1F9F" w:rsidRDefault="00423148" w:rsidP="007A1F9F">
      <w:pPr>
        <w:pStyle w:val="BodyText"/>
        <w:jc w:val="left"/>
      </w:pPr>
    </w:p>
    <w:p w14:paraId="7DDA48B4" w14:textId="20A173B1" w:rsidR="00423148" w:rsidRPr="007A1F9F" w:rsidRDefault="00423148" w:rsidP="007A1F9F">
      <w:pPr>
        <w:pStyle w:val="BodyText"/>
        <w:jc w:val="left"/>
      </w:pPr>
    </w:p>
    <w:p w14:paraId="160A22E7" w14:textId="7D6AE3F7" w:rsidR="00423148" w:rsidRPr="007A1F9F" w:rsidRDefault="00423148" w:rsidP="007A1F9F">
      <w:pPr>
        <w:pStyle w:val="BodyText"/>
        <w:jc w:val="left"/>
      </w:pPr>
    </w:p>
    <w:p w14:paraId="27DFB92F" w14:textId="01F28528" w:rsidR="00423148" w:rsidRPr="007A1F9F" w:rsidRDefault="00423148" w:rsidP="007A1F9F">
      <w:pPr>
        <w:pStyle w:val="BodyText"/>
        <w:jc w:val="left"/>
      </w:pPr>
    </w:p>
    <w:p w14:paraId="65796372" w14:textId="77777777" w:rsidR="00423148" w:rsidRPr="007A1F9F" w:rsidRDefault="00423148" w:rsidP="007A1F9F">
      <w:pPr>
        <w:pStyle w:val="BodyText"/>
        <w:jc w:val="left"/>
      </w:pPr>
    </w:p>
    <w:p w14:paraId="123A0AB9" w14:textId="77777777" w:rsidR="00423148" w:rsidRPr="007A1F9F" w:rsidRDefault="00423148" w:rsidP="007A1F9F">
      <w:pPr>
        <w:pStyle w:val="BodyText"/>
        <w:jc w:val="left"/>
      </w:pPr>
    </w:p>
    <w:p w14:paraId="17C0E206" w14:textId="77777777" w:rsidR="00423148" w:rsidRPr="007A1F9F" w:rsidRDefault="00423148" w:rsidP="007A1F9F">
      <w:pPr>
        <w:pStyle w:val="BodyText"/>
        <w:jc w:val="left"/>
      </w:pPr>
    </w:p>
    <w:p w14:paraId="22BB5BCE" w14:textId="77777777" w:rsidR="00423148" w:rsidRPr="007A1F9F" w:rsidRDefault="00423148" w:rsidP="007A1F9F">
      <w:pPr>
        <w:pStyle w:val="BodyText"/>
        <w:jc w:val="left"/>
      </w:pPr>
    </w:p>
    <w:p w14:paraId="12DD554D" w14:textId="77777777" w:rsidR="00423148" w:rsidRPr="007A1F9F" w:rsidRDefault="00423148" w:rsidP="007A1F9F">
      <w:pPr>
        <w:pStyle w:val="BodyText"/>
        <w:jc w:val="left"/>
      </w:pPr>
    </w:p>
    <w:p w14:paraId="22D4E99F" w14:textId="77777777" w:rsidR="00DD44F8" w:rsidRPr="007A1F9F" w:rsidRDefault="00DD44F8" w:rsidP="007A1F9F">
      <w:pPr>
        <w:pStyle w:val="BodyText"/>
        <w:jc w:val="left"/>
      </w:pPr>
    </w:p>
    <w:p w14:paraId="2F94072A" w14:textId="77777777" w:rsidR="00423148" w:rsidRPr="007A1F9F" w:rsidRDefault="00423148" w:rsidP="007A1F9F">
      <w:pPr>
        <w:pStyle w:val="BodyText"/>
        <w:jc w:val="left"/>
      </w:pPr>
    </w:p>
    <w:tbl>
      <w:tblPr>
        <w:tblStyle w:val="TableGrid"/>
        <w:tblW w:w="0" w:type="auto"/>
        <w:tblLook w:val="04A0" w:firstRow="1" w:lastRow="0" w:firstColumn="1" w:lastColumn="0" w:noHBand="0" w:noVBand="1"/>
      </w:tblPr>
      <w:tblGrid>
        <w:gridCol w:w="3116"/>
        <w:gridCol w:w="3117"/>
        <w:gridCol w:w="3117"/>
      </w:tblGrid>
      <w:tr w:rsidR="006E5850" w:rsidRPr="007A1F9F" w14:paraId="65C932DE" w14:textId="77777777" w:rsidTr="00431AAE">
        <w:trPr>
          <w:trHeight w:val="287"/>
        </w:trPr>
        <w:tc>
          <w:tcPr>
            <w:tcW w:w="3116" w:type="dxa"/>
          </w:tcPr>
          <w:p w14:paraId="06565BE3" w14:textId="77777777" w:rsidR="006E5850" w:rsidRPr="007A1F9F" w:rsidRDefault="006E5850" w:rsidP="007A1F9F">
            <w:pPr>
              <w:pStyle w:val="BodyText"/>
              <w:jc w:val="left"/>
              <w:rPr>
                <w:b/>
                <w:bCs/>
              </w:rPr>
            </w:pPr>
            <w:r w:rsidRPr="007A1F9F">
              <w:rPr>
                <w:b/>
                <w:bCs/>
              </w:rPr>
              <w:t>Version</w:t>
            </w:r>
          </w:p>
        </w:tc>
        <w:tc>
          <w:tcPr>
            <w:tcW w:w="3117" w:type="dxa"/>
          </w:tcPr>
          <w:p w14:paraId="3A0FD4CE" w14:textId="77777777" w:rsidR="006E5850" w:rsidRPr="007A1F9F" w:rsidRDefault="006E5850" w:rsidP="007A1F9F">
            <w:pPr>
              <w:pStyle w:val="BodyText"/>
              <w:jc w:val="left"/>
              <w:rPr>
                <w:b/>
                <w:bCs/>
              </w:rPr>
            </w:pPr>
            <w:r w:rsidRPr="007A1F9F">
              <w:rPr>
                <w:b/>
                <w:bCs/>
              </w:rPr>
              <w:t>Date</w:t>
            </w:r>
          </w:p>
        </w:tc>
        <w:tc>
          <w:tcPr>
            <w:tcW w:w="3117" w:type="dxa"/>
          </w:tcPr>
          <w:p w14:paraId="0C63A54D" w14:textId="77777777" w:rsidR="006E5850" w:rsidRPr="007A1F9F" w:rsidRDefault="006E5850" w:rsidP="007A1F9F">
            <w:pPr>
              <w:pStyle w:val="BodyText"/>
              <w:jc w:val="left"/>
              <w:rPr>
                <w:b/>
                <w:bCs/>
              </w:rPr>
            </w:pPr>
            <w:r w:rsidRPr="007A1F9F">
              <w:rPr>
                <w:b/>
                <w:bCs/>
              </w:rPr>
              <w:t>Summary Description</w:t>
            </w:r>
          </w:p>
        </w:tc>
      </w:tr>
      <w:tr w:rsidR="006E5850" w:rsidRPr="007A1F9F" w14:paraId="0235225C" w14:textId="77777777" w:rsidTr="00431AAE">
        <w:tc>
          <w:tcPr>
            <w:tcW w:w="3116" w:type="dxa"/>
          </w:tcPr>
          <w:p w14:paraId="72B15BD1" w14:textId="24E01ADC" w:rsidR="006E5850" w:rsidRPr="007A1F9F" w:rsidRDefault="006E5850" w:rsidP="007A1F9F">
            <w:pPr>
              <w:pStyle w:val="BodyText"/>
              <w:jc w:val="left"/>
            </w:pPr>
            <w:r w:rsidRPr="007A1F9F">
              <w:t>1</w:t>
            </w:r>
            <w:r w:rsidR="00D41FB8" w:rsidRPr="007A1F9F">
              <w:t>.0</w:t>
            </w:r>
          </w:p>
        </w:tc>
        <w:tc>
          <w:tcPr>
            <w:tcW w:w="3117" w:type="dxa"/>
          </w:tcPr>
          <w:p w14:paraId="191C53B8" w14:textId="77777777" w:rsidR="006E5850" w:rsidRPr="007A1F9F" w:rsidRDefault="006E5850" w:rsidP="007A1F9F">
            <w:pPr>
              <w:pStyle w:val="BodyText"/>
              <w:jc w:val="left"/>
            </w:pPr>
            <w:r w:rsidRPr="007A1F9F">
              <w:t>03/16/2026</w:t>
            </w:r>
          </w:p>
        </w:tc>
        <w:tc>
          <w:tcPr>
            <w:tcW w:w="3117" w:type="dxa"/>
          </w:tcPr>
          <w:p w14:paraId="6EC477CF" w14:textId="478AA812" w:rsidR="006E5850" w:rsidRPr="007A1F9F" w:rsidRDefault="00D41FB8" w:rsidP="007A1F9F">
            <w:pPr>
              <w:pStyle w:val="BodyText"/>
              <w:jc w:val="left"/>
            </w:pPr>
            <w:r w:rsidRPr="007A1F9F">
              <w:t>Initial Publication</w:t>
            </w:r>
          </w:p>
        </w:tc>
      </w:tr>
      <w:tr w:rsidR="00D41FB8" w:rsidRPr="007A1F9F" w14:paraId="02D8CA33" w14:textId="77777777" w:rsidTr="00431AAE">
        <w:tc>
          <w:tcPr>
            <w:tcW w:w="3116" w:type="dxa"/>
          </w:tcPr>
          <w:p w14:paraId="57E9320C" w14:textId="5EF148E6" w:rsidR="00D41FB8" w:rsidRPr="007A1F9F" w:rsidRDefault="00D41FB8" w:rsidP="007A1F9F">
            <w:pPr>
              <w:pStyle w:val="BodyText"/>
              <w:jc w:val="left"/>
            </w:pPr>
            <w:r w:rsidRPr="007A1F9F">
              <w:t>2.0</w:t>
            </w:r>
          </w:p>
        </w:tc>
        <w:tc>
          <w:tcPr>
            <w:tcW w:w="3117" w:type="dxa"/>
          </w:tcPr>
          <w:p w14:paraId="2831C928" w14:textId="001AAB05" w:rsidR="00D41FB8" w:rsidRPr="007A1F9F" w:rsidRDefault="00D41FB8" w:rsidP="007A1F9F">
            <w:pPr>
              <w:pStyle w:val="BodyText"/>
              <w:jc w:val="left"/>
            </w:pPr>
            <w:r w:rsidRPr="007A1F9F">
              <w:t>04/20/2026</w:t>
            </w:r>
          </w:p>
        </w:tc>
        <w:tc>
          <w:tcPr>
            <w:tcW w:w="3117" w:type="dxa"/>
          </w:tcPr>
          <w:p w14:paraId="18FED25C" w14:textId="0447EBAE" w:rsidR="00D41FB8" w:rsidRPr="007A1F9F" w:rsidRDefault="00D41FB8" w:rsidP="007A1F9F">
            <w:pPr>
              <w:pStyle w:val="BodyText"/>
              <w:jc w:val="left"/>
            </w:pPr>
            <w:r w:rsidRPr="007A1F9F">
              <w:t>Significant revisions including clarification and expansion of enforcement procedures and record keeping requirements.</w:t>
            </w:r>
          </w:p>
        </w:tc>
      </w:tr>
    </w:tbl>
    <w:p w14:paraId="05809858" w14:textId="77777777" w:rsidR="00423148" w:rsidRPr="007A1F9F" w:rsidRDefault="00423148" w:rsidP="007A1F9F">
      <w:pPr>
        <w:pStyle w:val="BodyText"/>
        <w:jc w:val="left"/>
        <w:sectPr w:rsidR="00423148" w:rsidRPr="007A1F9F" w:rsidSect="004415E2">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7A1F9F" w:rsidRDefault="00423148" w:rsidP="007A1F9F">
          <w:pPr>
            <w:pStyle w:val="TOCHeading"/>
            <w:rPr>
              <w:rFonts w:ascii="Times New Roman" w:hAnsi="Times New Roman" w:cs="Times New Roman"/>
            </w:rPr>
          </w:pPr>
          <w:r w:rsidRPr="007A1F9F">
            <w:rPr>
              <w:rFonts w:ascii="Times New Roman" w:hAnsi="Times New Roman" w:cs="Times New Roman"/>
            </w:rPr>
            <w:t>Table of Contents</w:t>
          </w:r>
        </w:p>
        <w:p w14:paraId="5D932FE8" w14:textId="12497B7E" w:rsidR="005C7B9F"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7A1F9F">
            <w:rPr>
              <w:b/>
              <w:bCs/>
            </w:rPr>
            <w:fldChar w:fldCharType="begin"/>
          </w:r>
          <w:r w:rsidRPr="007A1F9F">
            <w:rPr>
              <w:b/>
              <w:bCs/>
            </w:rPr>
            <w:instrText xml:space="preserve"> TOC \o "1-3" \h \z \u </w:instrText>
          </w:r>
          <w:r w:rsidRPr="007A1F9F">
            <w:rPr>
              <w:b/>
              <w:bCs/>
            </w:rPr>
            <w:fldChar w:fldCharType="separate"/>
          </w:r>
          <w:hyperlink w:anchor="_Toc226111546" w:history="1">
            <w:r w:rsidR="005C7B9F" w:rsidRPr="004B10FF">
              <w:rPr>
                <w:rStyle w:val="Hyperlink"/>
                <w:noProof/>
              </w:rPr>
              <w:t>I.</w:t>
            </w:r>
            <w:r w:rsidR="005C7B9F">
              <w:rPr>
                <w:rFonts w:asciiTheme="minorHAnsi" w:eastAsiaTheme="minorEastAsia" w:hAnsiTheme="minorHAnsi" w:cstheme="minorBidi"/>
                <w:noProof/>
                <w:kern w:val="2"/>
                <w:lang w:eastAsia="en-US"/>
                <w14:ligatures w14:val="standardContextual"/>
              </w:rPr>
              <w:tab/>
            </w:r>
            <w:r w:rsidR="005C7B9F" w:rsidRPr="004B10FF">
              <w:rPr>
                <w:rStyle w:val="Hyperlink"/>
                <w:noProof/>
              </w:rPr>
              <w:t>PURPOSE AND SCOPE</w:t>
            </w:r>
            <w:r w:rsidR="005C7B9F">
              <w:rPr>
                <w:noProof/>
                <w:webHidden/>
              </w:rPr>
              <w:tab/>
            </w:r>
            <w:r w:rsidR="005C7B9F">
              <w:rPr>
                <w:noProof/>
                <w:webHidden/>
              </w:rPr>
              <w:fldChar w:fldCharType="begin"/>
            </w:r>
            <w:r w:rsidR="005C7B9F">
              <w:rPr>
                <w:noProof/>
                <w:webHidden/>
              </w:rPr>
              <w:instrText xml:space="preserve"> PAGEREF _Toc226111546 \h </w:instrText>
            </w:r>
            <w:r w:rsidR="005C7B9F">
              <w:rPr>
                <w:noProof/>
                <w:webHidden/>
              </w:rPr>
            </w:r>
            <w:r w:rsidR="005C7B9F">
              <w:rPr>
                <w:noProof/>
                <w:webHidden/>
              </w:rPr>
              <w:fldChar w:fldCharType="separate"/>
            </w:r>
            <w:r w:rsidR="005C7B9F">
              <w:rPr>
                <w:noProof/>
                <w:webHidden/>
              </w:rPr>
              <w:t>1</w:t>
            </w:r>
            <w:r w:rsidR="005C7B9F">
              <w:rPr>
                <w:noProof/>
                <w:webHidden/>
              </w:rPr>
              <w:fldChar w:fldCharType="end"/>
            </w:r>
          </w:hyperlink>
        </w:p>
        <w:p w14:paraId="72A1C187" w14:textId="0A1C2FA9" w:rsidR="005C7B9F" w:rsidRDefault="005C7B9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47" w:history="1">
            <w:r w:rsidRPr="004B10FF">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4B10FF">
              <w:rPr>
                <w:rStyle w:val="Hyperlink"/>
                <w:noProof/>
              </w:rPr>
              <w:t>BACKGROUND</w:t>
            </w:r>
            <w:r>
              <w:rPr>
                <w:noProof/>
                <w:webHidden/>
              </w:rPr>
              <w:tab/>
            </w:r>
            <w:r>
              <w:rPr>
                <w:noProof/>
                <w:webHidden/>
              </w:rPr>
              <w:fldChar w:fldCharType="begin"/>
            </w:r>
            <w:r>
              <w:rPr>
                <w:noProof/>
                <w:webHidden/>
              </w:rPr>
              <w:instrText xml:space="preserve"> PAGEREF _Toc226111547 \h </w:instrText>
            </w:r>
            <w:r>
              <w:rPr>
                <w:noProof/>
                <w:webHidden/>
              </w:rPr>
            </w:r>
            <w:r>
              <w:rPr>
                <w:noProof/>
                <w:webHidden/>
              </w:rPr>
              <w:fldChar w:fldCharType="separate"/>
            </w:r>
            <w:r>
              <w:rPr>
                <w:noProof/>
                <w:webHidden/>
              </w:rPr>
              <w:t>1</w:t>
            </w:r>
            <w:r>
              <w:rPr>
                <w:noProof/>
                <w:webHidden/>
              </w:rPr>
              <w:fldChar w:fldCharType="end"/>
            </w:r>
          </w:hyperlink>
        </w:p>
        <w:p w14:paraId="428A479D" w14:textId="6EF537D1"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48" w:history="1">
            <w:r w:rsidRPr="004B10FF">
              <w:rPr>
                <w:rStyle w:val="Hyperlink"/>
                <w:noProof/>
              </w:rPr>
              <w:t>III.</w:t>
            </w:r>
            <w:r>
              <w:rPr>
                <w:rFonts w:asciiTheme="minorHAnsi" w:eastAsiaTheme="minorEastAsia" w:hAnsiTheme="minorHAnsi" w:cstheme="minorBidi"/>
                <w:noProof/>
                <w:kern w:val="2"/>
                <w:lang w:eastAsia="en-US"/>
                <w14:ligatures w14:val="standardContextual"/>
              </w:rPr>
              <w:tab/>
            </w:r>
            <w:r w:rsidRPr="004B10FF">
              <w:rPr>
                <w:rStyle w:val="Hyperlink"/>
                <w:noProof/>
              </w:rPr>
              <w:t>POLICY STATEMENT</w:t>
            </w:r>
            <w:r>
              <w:rPr>
                <w:noProof/>
                <w:webHidden/>
              </w:rPr>
              <w:tab/>
            </w:r>
            <w:r>
              <w:rPr>
                <w:noProof/>
                <w:webHidden/>
              </w:rPr>
              <w:fldChar w:fldCharType="begin"/>
            </w:r>
            <w:r>
              <w:rPr>
                <w:noProof/>
                <w:webHidden/>
              </w:rPr>
              <w:instrText xml:space="preserve"> PAGEREF _Toc226111548 \h </w:instrText>
            </w:r>
            <w:r>
              <w:rPr>
                <w:noProof/>
                <w:webHidden/>
              </w:rPr>
            </w:r>
            <w:r>
              <w:rPr>
                <w:noProof/>
                <w:webHidden/>
              </w:rPr>
              <w:fldChar w:fldCharType="separate"/>
            </w:r>
            <w:r>
              <w:rPr>
                <w:noProof/>
                <w:webHidden/>
              </w:rPr>
              <w:t>1</w:t>
            </w:r>
            <w:r>
              <w:rPr>
                <w:noProof/>
                <w:webHidden/>
              </w:rPr>
              <w:fldChar w:fldCharType="end"/>
            </w:r>
          </w:hyperlink>
        </w:p>
        <w:p w14:paraId="4DEA1758" w14:textId="3CA65D53"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49" w:history="1">
            <w:r w:rsidRPr="004B10FF">
              <w:rPr>
                <w:rStyle w:val="Hyperlink"/>
                <w:noProof/>
              </w:rPr>
              <w:t>IV.</w:t>
            </w:r>
            <w:r>
              <w:rPr>
                <w:rFonts w:asciiTheme="minorHAnsi" w:eastAsiaTheme="minorEastAsia" w:hAnsiTheme="minorHAnsi" w:cstheme="minorBidi"/>
                <w:noProof/>
                <w:kern w:val="2"/>
                <w:lang w:eastAsia="en-US"/>
                <w14:ligatures w14:val="standardContextual"/>
              </w:rPr>
              <w:tab/>
            </w:r>
            <w:r w:rsidRPr="004B10FF">
              <w:rPr>
                <w:rStyle w:val="Hyperlink"/>
                <w:noProof/>
              </w:rPr>
              <w:t>DEFINTIONS</w:t>
            </w:r>
            <w:r>
              <w:rPr>
                <w:noProof/>
                <w:webHidden/>
              </w:rPr>
              <w:tab/>
            </w:r>
            <w:r>
              <w:rPr>
                <w:noProof/>
                <w:webHidden/>
              </w:rPr>
              <w:fldChar w:fldCharType="begin"/>
            </w:r>
            <w:r>
              <w:rPr>
                <w:noProof/>
                <w:webHidden/>
              </w:rPr>
              <w:instrText xml:space="preserve"> PAGEREF _Toc226111549 \h </w:instrText>
            </w:r>
            <w:r>
              <w:rPr>
                <w:noProof/>
                <w:webHidden/>
              </w:rPr>
            </w:r>
            <w:r>
              <w:rPr>
                <w:noProof/>
                <w:webHidden/>
              </w:rPr>
              <w:fldChar w:fldCharType="separate"/>
            </w:r>
            <w:r>
              <w:rPr>
                <w:noProof/>
                <w:webHidden/>
              </w:rPr>
              <w:t>1</w:t>
            </w:r>
            <w:r>
              <w:rPr>
                <w:noProof/>
                <w:webHidden/>
              </w:rPr>
              <w:fldChar w:fldCharType="end"/>
            </w:r>
          </w:hyperlink>
        </w:p>
        <w:p w14:paraId="288E657C" w14:textId="09E1FC0B" w:rsidR="005C7B9F" w:rsidRDefault="005C7B9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50" w:history="1">
            <w:r w:rsidRPr="004B10FF">
              <w:rPr>
                <w:rStyle w:val="Hyperlink"/>
                <w:noProof/>
              </w:rPr>
              <w:t>V.</w:t>
            </w:r>
            <w:r>
              <w:rPr>
                <w:rFonts w:asciiTheme="minorHAnsi" w:eastAsiaTheme="minorEastAsia" w:hAnsiTheme="minorHAnsi" w:cstheme="minorBidi"/>
                <w:noProof/>
                <w:kern w:val="2"/>
                <w:lang w:eastAsia="en-US"/>
                <w14:ligatures w14:val="standardContextual"/>
              </w:rPr>
              <w:tab/>
            </w:r>
            <w:r w:rsidRPr="004B10FF">
              <w:rPr>
                <w:rStyle w:val="Hyperlink"/>
                <w:noProof/>
              </w:rPr>
              <w:t>SCOPE OF WORK AND EVALUATION CRITERIA</w:t>
            </w:r>
            <w:r>
              <w:rPr>
                <w:noProof/>
                <w:webHidden/>
              </w:rPr>
              <w:tab/>
            </w:r>
            <w:r>
              <w:rPr>
                <w:noProof/>
                <w:webHidden/>
              </w:rPr>
              <w:fldChar w:fldCharType="begin"/>
            </w:r>
            <w:r>
              <w:rPr>
                <w:noProof/>
                <w:webHidden/>
              </w:rPr>
              <w:instrText xml:space="preserve"> PAGEREF _Toc226111550 \h </w:instrText>
            </w:r>
            <w:r>
              <w:rPr>
                <w:noProof/>
                <w:webHidden/>
              </w:rPr>
            </w:r>
            <w:r>
              <w:rPr>
                <w:noProof/>
                <w:webHidden/>
              </w:rPr>
              <w:fldChar w:fldCharType="separate"/>
            </w:r>
            <w:r>
              <w:rPr>
                <w:noProof/>
                <w:webHidden/>
              </w:rPr>
              <w:t>2</w:t>
            </w:r>
            <w:r>
              <w:rPr>
                <w:noProof/>
                <w:webHidden/>
              </w:rPr>
              <w:fldChar w:fldCharType="end"/>
            </w:r>
          </w:hyperlink>
        </w:p>
        <w:p w14:paraId="79D809B4" w14:textId="2CBB9381"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1" w:history="1">
            <w:r w:rsidRPr="004B10FF">
              <w:rPr>
                <w:rStyle w:val="Hyperlink"/>
                <w:noProof/>
              </w:rPr>
              <w:t>A.</w:t>
            </w:r>
            <w:r>
              <w:rPr>
                <w:rFonts w:asciiTheme="minorHAnsi" w:eastAsiaTheme="minorEastAsia" w:hAnsiTheme="minorHAnsi" w:cstheme="minorBidi"/>
                <w:noProof/>
                <w:kern w:val="2"/>
                <w:lang w:eastAsia="en-US"/>
                <w14:ligatures w14:val="standardContextual"/>
              </w:rPr>
              <w:tab/>
            </w:r>
            <w:r w:rsidRPr="004B10FF">
              <w:rPr>
                <w:rStyle w:val="Hyperlink"/>
                <w:noProof/>
              </w:rPr>
              <w:t>Standards of Conduct</w:t>
            </w:r>
            <w:r>
              <w:rPr>
                <w:noProof/>
                <w:webHidden/>
              </w:rPr>
              <w:tab/>
            </w:r>
            <w:r>
              <w:rPr>
                <w:noProof/>
                <w:webHidden/>
              </w:rPr>
              <w:fldChar w:fldCharType="begin"/>
            </w:r>
            <w:r>
              <w:rPr>
                <w:noProof/>
                <w:webHidden/>
              </w:rPr>
              <w:instrText xml:space="preserve"> PAGEREF _Toc226111551 \h </w:instrText>
            </w:r>
            <w:r>
              <w:rPr>
                <w:noProof/>
                <w:webHidden/>
              </w:rPr>
            </w:r>
            <w:r>
              <w:rPr>
                <w:noProof/>
                <w:webHidden/>
              </w:rPr>
              <w:fldChar w:fldCharType="separate"/>
            </w:r>
            <w:r>
              <w:rPr>
                <w:noProof/>
                <w:webHidden/>
              </w:rPr>
              <w:t>2</w:t>
            </w:r>
            <w:r>
              <w:rPr>
                <w:noProof/>
                <w:webHidden/>
              </w:rPr>
              <w:fldChar w:fldCharType="end"/>
            </w:r>
          </w:hyperlink>
        </w:p>
        <w:p w14:paraId="6FF93F6A" w14:textId="00B137A6"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2" w:history="1">
            <w:r w:rsidRPr="004B10FF">
              <w:rPr>
                <w:rStyle w:val="Hyperlink"/>
                <w:noProof/>
              </w:rPr>
              <w:t>B.</w:t>
            </w:r>
            <w:r>
              <w:rPr>
                <w:rFonts w:asciiTheme="minorHAnsi" w:eastAsiaTheme="minorEastAsia" w:hAnsiTheme="minorHAnsi" w:cstheme="minorBidi"/>
                <w:noProof/>
                <w:kern w:val="2"/>
                <w:lang w:eastAsia="en-US"/>
                <w14:ligatures w14:val="standardContextual"/>
              </w:rPr>
              <w:tab/>
            </w:r>
            <w:r w:rsidRPr="004B10FF">
              <w:rPr>
                <w:rStyle w:val="Hyperlink"/>
                <w:noProof/>
              </w:rPr>
              <w:t>Gifts and Gratuities</w:t>
            </w:r>
            <w:r>
              <w:rPr>
                <w:noProof/>
                <w:webHidden/>
              </w:rPr>
              <w:tab/>
            </w:r>
            <w:r>
              <w:rPr>
                <w:noProof/>
                <w:webHidden/>
              </w:rPr>
              <w:fldChar w:fldCharType="begin"/>
            </w:r>
            <w:r>
              <w:rPr>
                <w:noProof/>
                <w:webHidden/>
              </w:rPr>
              <w:instrText xml:space="preserve"> PAGEREF _Toc226111552 \h </w:instrText>
            </w:r>
            <w:r>
              <w:rPr>
                <w:noProof/>
                <w:webHidden/>
              </w:rPr>
            </w:r>
            <w:r>
              <w:rPr>
                <w:noProof/>
                <w:webHidden/>
              </w:rPr>
              <w:fldChar w:fldCharType="separate"/>
            </w:r>
            <w:r>
              <w:rPr>
                <w:noProof/>
                <w:webHidden/>
              </w:rPr>
              <w:t>3</w:t>
            </w:r>
            <w:r>
              <w:rPr>
                <w:noProof/>
                <w:webHidden/>
              </w:rPr>
              <w:fldChar w:fldCharType="end"/>
            </w:r>
          </w:hyperlink>
        </w:p>
        <w:p w14:paraId="4802BD9E" w14:textId="767933C8"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3" w:history="1">
            <w:r w:rsidRPr="004B10FF">
              <w:rPr>
                <w:rStyle w:val="Hyperlink"/>
                <w:noProof/>
              </w:rPr>
              <w:t>C.</w:t>
            </w:r>
            <w:r>
              <w:rPr>
                <w:rFonts w:asciiTheme="minorHAnsi" w:eastAsiaTheme="minorEastAsia" w:hAnsiTheme="minorHAnsi" w:cstheme="minorBidi"/>
                <w:noProof/>
                <w:kern w:val="2"/>
                <w:lang w:eastAsia="en-US"/>
                <w14:ligatures w14:val="standardContextual"/>
              </w:rPr>
              <w:tab/>
            </w:r>
            <w:r w:rsidRPr="004B10FF">
              <w:rPr>
                <w:rStyle w:val="Hyperlink"/>
                <w:noProof/>
              </w:rPr>
              <w:t>Certification Requirements</w:t>
            </w:r>
            <w:r>
              <w:rPr>
                <w:noProof/>
                <w:webHidden/>
              </w:rPr>
              <w:tab/>
            </w:r>
            <w:r>
              <w:rPr>
                <w:noProof/>
                <w:webHidden/>
              </w:rPr>
              <w:fldChar w:fldCharType="begin"/>
            </w:r>
            <w:r>
              <w:rPr>
                <w:noProof/>
                <w:webHidden/>
              </w:rPr>
              <w:instrText xml:space="preserve"> PAGEREF _Toc226111553 \h </w:instrText>
            </w:r>
            <w:r>
              <w:rPr>
                <w:noProof/>
                <w:webHidden/>
              </w:rPr>
            </w:r>
            <w:r>
              <w:rPr>
                <w:noProof/>
                <w:webHidden/>
              </w:rPr>
              <w:fldChar w:fldCharType="separate"/>
            </w:r>
            <w:r>
              <w:rPr>
                <w:noProof/>
                <w:webHidden/>
              </w:rPr>
              <w:t>4</w:t>
            </w:r>
            <w:r>
              <w:rPr>
                <w:noProof/>
                <w:webHidden/>
              </w:rPr>
              <w:fldChar w:fldCharType="end"/>
            </w:r>
          </w:hyperlink>
        </w:p>
        <w:p w14:paraId="2C3136D5" w14:textId="66A7E55C"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4" w:history="1">
            <w:r w:rsidRPr="004B10FF">
              <w:rPr>
                <w:rStyle w:val="Hyperlink"/>
                <w:noProof/>
              </w:rPr>
              <w:t>VI.</w:t>
            </w:r>
            <w:r>
              <w:rPr>
                <w:rFonts w:asciiTheme="minorHAnsi" w:eastAsiaTheme="minorEastAsia" w:hAnsiTheme="minorHAnsi" w:cstheme="minorBidi"/>
                <w:noProof/>
                <w:kern w:val="2"/>
                <w:lang w:eastAsia="en-US"/>
                <w14:ligatures w14:val="standardContextual"/>
              </w:rPr>
              <w:tab/>
            </w:r>
            <w:r w:rsidRPr="004B10FF">
              <w:rPr>
                <w:rStyle w:val="Hyperlink"/>
                <w:noProof/>
              </w:rPr>
              <w:t>ROLES AND RESPONSIBILITIES</w:t>
            </w:r>
            <w:r>
              <w:rPr>
                <w:noProof/>
                <w:webHidden/>
              </w:rPr>
              <w:tab/>
            </w:r>
            <w:r>
              <w:rPr>
                <w:noProof/>
                <w:webHidden/>
              </w:rPr>
              <w:fldChar w:fldCharType="begin"/>
            </w:r>
            <w:r>
              <w:rPr>
                <w:noProof/>
                <w:webHidden/>
              </w:rPr>
              <w:instrText xml:space="preserve"> PAGEREF _Toc226111554 \h </w:instrText>
            </w:r>
            <w:r>
              <w:rPr>
                <w:noProof/>
                <w:webHidden/>
              </w:rPr>
            </w:r>
            <w:r>
              <w:rPr>
                <w:noProof/>
                <w:webHidden/>
              </w:rPr>
              <w:fldChar w:fldCharType="separate"/>
            </w:r>
            <w:r>
              <w:rPr>
                <w:noProof/>
                <w:webHidden/>
              </w:rPr>
              <w:t>5</w:t>
            </w:r>
            <w:r>
              <w:rPr>
                <w:noProof/>
                <w:webHidden/>
              </w:rPr>
              <w:fldChar w:fldCharType="end"/>
            </w:r>
          </w:hyperlink>
        </w:p>
        <w:p w14:paraId="77115A73" w14:textId="52BFAA28"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5" w:history="1">
            <w:r w:rsidRPr="004B10FF">
              <w:rPr>
                <w:rStyle w:val="Hyperlink"/>
                <w:noProof/>
              </w:rPr>
              <w:t>VII.</w:t>
            </w:r>
            <w:r>
              <w:rPr>
                <w:rFonts w:asciiTheme="minorHAnsi" w:eastAsiaTheme="minorEastAsia" w:hAnsiTheme="minorHAnsi" w:cstheme="minorBidi"/>
                <w:noProof/>
                <w:kern w:val="2"/>
                <w:lang w:eastAsia="en-US"/>
                <w14:ligatures w14:val="standardContextual"/>
              </w:rPr>
              <w:tab/>
            </w:r>
            <w:r w:rsidRPr="004B10FF">
              <w:rPr>
                <w:rStyle w:val="Hyperlink"/>
                <w:noProof/>
              </w:rPr>
              <w:t>COMPLIANCE &amp; ENFORCEMENT</w:t>
            </w:r>
            <w:r>
              <w:rPr>
                <w:noProof/>
                <w:webHidden/>
              </w:rPr>
              <w:tab/>
            </w:r>
            <w:r>
              <w:rPr>
                <w:noProof/>
                <w:webHidden/>
              </w:rPr>
              <w:fldChar w:fldCharType="begin"/>
            </w:r>
            <w:r>
              <w:rPr>
                <w:noProof/>
                <w:webHidden/>
              </w:rPr>
              <w:instrText xml:space="preserve"> PAGEREF _Toc226111555 \h </w:instrText>
            </w:r>
            <w:r>
              <w:rPr>
                <w:noProof/>
                <w:webHidden/>
              </w:rPr>
            </w:r>
            <w:r>
              <w:rPr>
                <w:noProof/>
                <w:webHidden/>
              </w:rPr>
              <w:fldChar w:fldCharType="separate"/>
            </w:r>
            <w:r>
              <w:rPr>
                <w:noProof/>
                <w:webHidden/>
              </w:rPr>
              <w:t>5</w:t>
            </w:r>
            <w:r>
              <w:rPr>
                <w:noProof/>
                <w:webHidden/>
              </w:rPr>
              <w:fldChar w:fldCharType="end"/>
            </w:r>
          </w:hyperlink>
        </w:p>
        <w:p w14:paraId="6FC7DC25" w14:textId="0B0DAB2E"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6" w:history="1">
            <w:r w:rsidRPr="004B10FF">
              <w:rPr>
                <w:rStyle w:val="Hyperlink"/>
                <w:noProof/>
              </w:rPr>
              <w:t>A.</w:t>
            </w:r>
            <w:r>
              <w:rPr>
                <w:rFonts w:asciiTheme="minorHAnsi" w:eastAsiaTheme="minorEastAsia" w:hAnsiTheme="minorHAnsi" w:cstheme="minorBidi"/>
                <w:noProof/>
                <w:kern w:val="2"/>
                <w:lang w:eastAsia="en-US"/>
                <w14:ligatures w14:val="standardContextual"/>
              </w:rPr>
              <w:tab/>
            </w:r>
            <w:r w:rsidRPr="004B10FF">
              <w:rPr>
                <w:rStyle w:val="Hyperlink"/>
                <w:noProof/>
              </w:rPr>
              <w:t>Reporting Violations</w:t>
            </w:r>
            <w:r>
              <w:rPr>
                <w:noProof/>
                <w:webHidden/>
              </w:rPr>
              <w:tab/>
            </w:r>
            <w:r>
              <w:rPr>
                <w:noProof/>
                <w:webHidden/>
              </w:rPr>
              <w:fldChar w:fldCharType="begin"/>
            </w:r>
            <w:r>
              <w:rPr>
                <w:noProof/>
                <w:webHidden/>
              </w:rPr>
              <w:instrText xml:space="preserve"> PAGEREF _Toc226111556 \h </w:instrText>
            </w:r>
            <w:r>
              <w:rPr>
                <w:noProof/>
                <w:webHidden/>
              </w:rPr>
            </w:r>
            <w:r>
              <w:rPr>
                <w:noProof/>
                <w:webHidden/>
              </w:rPr>
              <w:fldChar w:fldCharType="separate"/>
            </w:r>
            <w:r>
              <w:rPr>
                <w:noProof/>
                <w:webHidden/>
              </w:rPr>
              <w:t>5</w:t>
            </w:r>
            <w:r>
              <w:rPr>
                <w:noProof/>
                <w:webHidden/>
              </w:rPr>
              <w:fldChar w:fldCharType="end"/>
            </w:r>
          </w:hyperlink>
        </w:p>
        <w:p w14:paraId="615566B5" w14:textId="346BD639"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57" w:history="1">
            <w:r w:rsidRPr="004B10FF">
              <w:rPr>
                <w:rStyle w:val="Hyperlink"/>
                <w:noProof/>
              </w:rPr>
              <w:t>B.</w:t>
            </w:r>
            <w:r>
              <w:rPr>
                <w:rFonts w:asciiTheme="minorHAnsi" w:eastAsiaTheme="minorEastAsia" w:hAnsiTheme="minorHAnsi" w:cstheme="minorBidi"/>
                <w:noProof/>
                <w:kern w:val="2"/>
                <w:lang w:eastAsia="en-US"/>
                <w14:ligatures w14:val="standardContextual"/>
              </w:rPr>
              <w:tab/>
            </w:r>
            <w:r w:rsidRPr="004B10FF">
              <w:rPr>
                <w:rStyle w:val="Hyperlink"/>
                <w:noProof/>
              </w:rPr>
              <w:t>Enforcement</w:t>
            </w:r>
            <w:r>
              <w:rPr>
                <w:noProof/>
                <w:webHidden/>
              </w:rPr>
              <w:tab/>
            </w:r>
            <w:r>
              <w:rPr>
                <w:noProof/>
                <w:webHidden/>
              </w:rPr>
              <w:fldChar w:fldCharType="begin"/>
            </w:r>
            <w:r>
              <w:rPr>
                <w:noProof/>
                <w:webHidden/>
              </w:rPr>
              <w:instrText xml:space="preserve"> PAGEREF _Toc226111557 \h </w:instrText>
            </w:r>
            <w:r>
              <w:rPr>
                <w:noProof/>
                <w:webHidden/>
              </w:rPr>
            </w:r>
            <w:r>
              <w:rPr>
                <w:noProof/>
                <w:webHidden/>
              </w:rPr>
              <w:fldChar w:fldCharType="separate"/>
            </w:r>
            <w:r>
              <w:rPr>
                <w:noProof/>
                <w:webHidden/>
              </w:rPr>
              <w:t>7</w:t>
            </w:r>
            <w:r>
              <w:rPr>
                <w:noProof/>
                <w:webHidden/>
              </w:rPr>
              <w:fldChar w:fldCharType="end"/>
            </w:r>
          </w:hyperlink>
        </w:p>
        <w:p w14:paraId="245223EB" w14:textId="0B296BE9" w:rsidR="005C7B9F" w:rsidRDefault="005C7B9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1558" w:history="1">
            <w:r w:rsidRPr="004B10FF">
              <w:rPr>
                <w:rStyle w:val="Hyperlink"/>
                <w:noProof/>
              </w:rPr>
              <w:t>1. HUD CDBG-DR Enforcement Provisions</w:t>
            </w:r>
            <w:r>
              <w:rPr>
                <w:noProof/>
                <w:webHidden/>
              </w:rPr>
              <w:tab/>
            </w:r>
            <w:r>
              <w:rPr>
                <w:noProof/>
                <w:webHidden/>
              </w:rPr>
              <w:fldChar w:fldCharType="begin"/>
            </w:r>
            <w:r>
              <w:rPr>
                <w:noProof/>
                <w:webHidden/>
              </w:rPr>
              <w:instrText xml:space="preserve"> PAGEREF _Toc226111558 \h </w:instrText>
            </w:r>
            <w:r>
              <w:rPr>
                <w:noProof/>
                <w:webHidden/>
              </w:rPr>
            </w:r>
            <w:r>
              <w:rPr>
                <w:noProof/>
                <w:webHidden/>
              </w:rPr>
              <w:fldChar w:fldCharType="separate"/>
            </w:r>
            <w:r>
              <w:rPr>
                <w:noProof/>
                <w:webHidden/>
              </w:rPr>
              <w:t>8</w:t>
            </w:r>
            <w:r>
              <w:rPr>
                <w:noProof/>
                <w:webHidden/>
              </w:rPr>
              <w:fldChar w:fldCharType="end"/>
            </w:r>
          </w:hyperlink>
        </w:p>
        <w:p w14:paraId="7E38B300" w14:textId="3986BDBC" w:rsidR="005C7B9F" w:rsidRDefault="005C7B9F">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1559" w:history="1">
            <w:r w:rsidRPr="004B10FF">
              <w:rPr>
                <w:rStyle w:val="Hyperlink"/>
                <w:noProof/>
              </w:rPr>
              <w:t>2. CDBG-DR Action Plan Enforcement</w:t>
            </w:r>
            <w:r>
              <w:rPr>
                <w:noProof/>
                <w:webHidden/>
              </w:rPr>
              <w:tab/>
            </w:r>
            <w:r>
              <w:rPr>
                <w:noProof/>
                <w:webHidden/>
              </w:rPr>
              <w:fldChar w:fldCharType="begin"/>
            </w:r>
            <w:r>
              <w:rPr>
                <w:noProof/>
                <w:webHidden/>
              </w:rPr>
              <w:instrText xml:space="preserve"> PAGEREF _Toc226111559 \h </w:instrText>
            </w:r>
            <w:r>
              <w:rPr>
                <w:noProof/>
                <w:webHidden/>
              </w:rPr>
            </w:r>
            <w:r>
              <w:rPr>
                <w:noProof/>
                <w:webHidden/>
              </w:rPr>
              <w:fldChar w:fldCharType="separate"/>
            </w:r>
            <w:r>
              <w:rPr>
                <w:noProof/>
                <w:webHidden/>
              </w:rPr>
              <w:t>8</w:t>
            </w:r>
            <w:r>
              <w:rPr>
                <w:noProof/>
                <w:webHidden/>
              </w:rPr>
              <w:fldChar w:fldCharType="end"/>
            </w:r>
          </w:hyperlink>
        </w:p>
        <w:p w14:paraId="603815E3" w14:textId="381F38A7"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0" w:history="1">
            <w:r w:rsidRPr="004B10FF">
              <w:rPr>
                <w:rStyle w:val="Hyperlink"/>
                <w:noProof/>
                <w:lang w:eastAsia="en-US"/>
              </w:rPr>
              <w:t>C.</w:t>
            </w:r>
            <w:r>
              <w:rPr>
                <w:rFonts w:asciiTheme="minorHAnsi" w:eastAsiaTheme="minorEastAsia" w:hAnsiTheme="minorHAnsi" w:cstheme="minorBidi"/>
                <w:noProof/>
                <w:kern w:val="2"/>
                <w:lang w:eastAsia="en-US"/>
                <w14:ligatures w14:val="standardContextual"/>
              </w:rPr>
              <w:tab/>
            </w:r>
            <w:r w:rsidRPr="004B10FF">
              <w:rPr>
                <w:rStyle w:val="Hyperlink"/>
                <w:noProof/>
                <w:lang w:eastAsia="en-US"/>
              </w:rPr>
              <w:t>Code of Conduct Violation Enforcement Workflow</w:t>
            </w:r>
            <w:r>
              <w:rPr>
                <w:noProof/>
                <w:webHidden/>
              </w:rPr>
              <w:tab/>
            </w:r>
            <w:r>
              <w:rPr>
                <w:noProof/>
                <w:webHidden/>
              </w:rPr>
              <w:fldChar w:fldCharType="begin"/>
            </w:r>
            <w:r>
              <w:rPr>
                <w:noProof/>
                <w:webHidden/>
              </w:rPr>
              <w:instrText xml:space="preserve"> PAGEREF _Toc226111560 \h </w:instrText>
            </w:r>
            <w:r>
              <w:rPr>
                <w:noProof/>
                <w:webHidden/>
              </w:rPr>
            </w:r>
            <w:r>
              <w:rPr>
                <w:noProof/>
                <w:webHidden/>
              </w:rPr>
              <w:fldChar w:fldCharType="separate"/>
            </w:r>
            <w:r>
              <w:rPr>
                <w:noProof/>
                <w:webHidden/>
              </w:rPr>
              <w:t>8</w:t>
            </w:r>
            <w:r>
              <w:rPr>
                <w:noProof/>
                <w:webHidden/>
              </w:rPr>
              <w:fldChar w:fldCharType="end"/>
            </w:r>
          </w:hyperlink>
        </w:p>
        <w:p w14:paraId="62AC8E4A" w14:textId="7C680B93"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1" w:history="1">
            <w:r w:rsidRPr="004B10FF">
              <w:rPr>
                <w:rStyle w:val="Hyperlink"/>
                <w:noProof/>
              </w:rPr>
              <w:t>VIII.</w:t>
            </w:r>
            <w:r>
              <w:rPr>
                <w:rFonts w:asciiTheme="minorHAnsi" w:eastAsiaTheme="minorEastAsia" w:hAnsiTheme="minorHAnsi" w:cstheme="minorBidi"/>
                <w:noProof/>
                <w:kern w:val="2"/>
                <w:lang w:eastAsia="en-US"/>
                <w14:ligatures w14:val="standardContextual"/>
              </w:rPr>
              <w:tab/>
            </w:r>
            <w:r w:rsidRPr="004B10FF">
              <w:rPr>
                <w:rStyle w:val="Hyperlink"/>
                <w:noProof/>
              </w:rPr>
              <w:t>CONFLICTS OF INTEREST AND MODIFICATIONS</w:t>
            </w:r>
            <w:r>
              <w:rPr>
                <w:noProof/>
                <w:webHidden/>
              </w:rPr>
              <w:tab/>
            </w:r>
            <w:r>
              <w:rPr>
                <w:noProof/>
                <w:webHidden/>
              </w:rPr>
              <w:fldChar w:fldCharType="begin"/>
            </w:r>
            <w:r>
              <w:rPr>
                <w:noProof/>
                <w:webHidden/>
              </w:rPr>
              <w:instrText xml:space="preserve"> PAGEREF _Toc226111561 \h </w:instrText>
            </w:r>
            <w:r>
              <w:rPr>
                <w:noProof/>
                <w:webHidden/>
              </w:rPr>
            </w:r>
            <w:r>
              <w:rPr>
                <w:noProof/>
                <w:webHidden/>
              </w:rPr>
              <w:fldChar w:fldCharType="separate"/>
            </w:r>
            <w:r>
              <w:rPr>
                <w:noProof/>
                <w:webHidden/>
              </w:rPr>
              <w:t>10</w:t>
            </w:r>
            <w:r>
              <w:rPr>
                <w:noProof/>
                <w:webHidden/>
              </w:rPr>
              <w:fldChar w:fldCharType="end"/>
            </w:r>
          </w:hyperlink>
        </w:p>
        <w:p w14:paraId="10DB8B25" w14:textId="5B97C6FD"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2" w:history="1">
            <w:r w:rsidRPr="004B10FF">
              <w:rPr>
                <w:rStyle w:val="Hyperlink"/>
                <w:noProof/>
              </w:rPr>
              <w:t>A.</w:t>
            </w:r>
            <w:r>
              <w:rPr>
                <w:rFonts w:asciiTheme="minorHAnsi" w:eastAsiaTheme="minorEastAsia" w:hAnsiTheme="minorHAnsi" w:cstheme="minorBidi"/>
                <w:noProof/>
                <w:kern w:val="2"/>
                <w:lang w:eastAsia="en-US"/>
                <w14:ligatures w14:val="standardContextual"/>
              </w:rPr>
              <w:tab/>
            </w:r>
            <w:r w:rsidRPr="004B10FF">
              <w:rPr>
                <w:rStyle w:val="Hyperlink"/>
                <w:noProof/>
              </w:rPr>
              <w:t>Relationship to Conflict of Interest Policy</w:t>
            </w:r>
            <w:r>
              <w:rPr>
                <w:noProof/>
                <w:webHidden/>
              </w:rPr>
              <w:tab/>
            </w:r>
            <w:r>
              <w:rPr>
                <w:noProof/>
                <w:webHidden/>
              </w:rPr>
              <w:fldChar w:fldCharType="begin"/>
            </w:r>
            <w:r>
              <w:rPr>
                <w:noProof/>
                <w:webHidden/>
              </w:rPr>
              <w:instrText xml:space="preserve"> PAGEREF _Toc226111562 \h </w:instrText>
            </w:r>
            <w:r>
              <w:rPr>
                <w:noProof/>
                <w:webHidden/>
              </w:rPr>
            </w:r>
            <w:r>
              <w:rPr>
                <w:noProof/>
                <w:webHidden/>
              </w:rPr>
              <w:fldChar w:fldCharType="separate"/>
            </w:r>
            <w:r>
              <w:rPr>
                <w:noProof/>
                <w:webHidden/>
              </w:rPr>
              <w:t>10</w:t>
            </w:r>
            <w:r>
              <w:rPr>
                <w:noProof/>
                <w:webHidden/>
              </w:rPr>
              <w:fldChar w:fldCharType="end"/>
            </w:r>
          </w:hyperlink>
        </w:p>
        <w:p w14:paraId="5175D13F" w14:textId="36638A3E"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3" w:history="1">
            <w:r w:rsidRPr="004B10FF">
              <w:rPr>
                <w:rStyle w:val="Hyperlink"/>
                <w:noProof/>
              </w:rPr>
              <w:t>B.</w:t>
            </w:r>
            <w:r>
              <w:rPr>
                <w:rFonts w:asciiTheme="minorHAnsi" w:eastAsiaTheme="minorEastAsia" w:hAnsiTheme="minorHAnsi" w:cstheme="minorBidi"/>
                <w:noProof/>
                <w:kern w:val="2"/>
                <w:lang w:eastAsia="en-US"/>
                <w14:ligatures w14:val="standardContextual"/>
              </w:rPr>
              <w:tab/>
            </w:r>
            <w:r w:rsidRPr="004B10FF">
              <w:rPr>
                <w:rStyle w:val="Hyperlink"/>
                <w:noProof/>
              </w:rPr>
              <w:t>Applicable Conflict of Interest Requirements</w:t>
            </w:r>
            <w:r>
              <w:rPr>
                <w:noProof/>
                <w:webHidden/>
              </w:rPr>
              <w:tab/>
            </w:r>
            <w:r>
              <w:rPr>
                <w:noProof/>
                <w:webHidden/>
              </w:rPr>
              <w:fldChar w:fldCharType="begin"/>
            </w:r>
            <w:r>
              <w:rPr>
                <w:noProof/>
                <w:webHidden/>
              </w:rPr>
              <w:instrText xml:space="preserve"> PAGEREF _Toc226111563 \h </w:instrText>
            </w:r>
            <w:r>
              <w:rPr>
                <w:noProof/>
                <w:webHidden/>
              </w:rPr>
            </w:r>
            <w:r>
              <w:rPr>
                <w:noProof/>
                <w:webHidden/>
              </w:rPr>
              <w:fldChar w:fldCharType="separate"/>
            </w:r>
            <w:r>
              <w:rPr>
                <w:noProof/>
                <w:webHidden/>
              </w:rPr>
              <w:t>10</w:t>
            </w:r>
            <w:r>
              <w:rPr>
                <w:noProof/>
                <w:webHidden/>
              </w:rPr>
              <w:fldChar w:fldCharType="end"/>
            </w:r>
          </w:hyperlink>
        </w:p>
        <w:p w14:paraId="2FE950AE" w14:textId="61819B39"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4" w:history="1">
            <w:r w:rsidRPr="004B10FF">
              <w:rPr>
                <w:rStyle w:val="Hyperlink"/>
                <w:noProof/>
              </w:rPr>
              <w:t>IX.</w:t>
            </w:r>
            <w:r>
              <w:rPr>
                <w:rFonts w:asciiTheme="minorHAnsi" w:eastAsiaTheme="minorEastAsia" w:hAnsiTheme="minorHAnsi" w:cstheme="minorBidi"/>
                <w:noProof/>
                <w:kern w:val="2"/>
                <w:lang w:eastAsia="en-US"/>
                <w14:ligatures w14:val="standardContextual"/>
              </w:rPr>
              <w:tab/>
            </w:r>
            <w:r w:rsidRPr="004B10FF">
              <w:rPr>
                <w:rStyle w:val="Hyperlink"/>
                <w:noProof/>
              </w:rPr>
              <w:t>DOCUMENTATION &amp; RECORDKEEPING</w:t>
            </w:r>
            <w:r>
              <w:rPr>
                <w:noProof/>
                <w:webHidden/>
              </w:rPr>
              <w:tab/>
            </w:r>
            <w:r>
              <w:rPr>
                <w:noProof/>
                <w:webHidden/>
              </w:rPr>
              <w:fldChar w:fldCharType="begin"/>
            </w:r>
            <w:r>
              <w:rPr>
                <w:noProof/>
                <w:webHidden/>
              </w:rPr>
              <w:instrText xml:space="preserve"> PAGEREF _Toc226111564 \h </w:instrText>
            </w:r>
            <w:r>
              <w:rPr>
                <w:noProof/>
                <w:webHidden/>
              </w:rPr>
            </w:r>
            <w:r>
              <w:rPr>
                <w:noProof/>
                <w:webHidden/>
              </w:rPr>
              <w:fldChar w:fldCharType="separate"/>
            </w:r>
            <w:r>
              <w:rPr>
                <w:noProof/>
                <w:webHidden/>
              </w:rPr>
              <w:t>11</w:t>
            </w:r>
            <w:r>
              <w:rPr>
                <w:noProof/>
                <w:webHidden/>
              </w:rPr>
              <w:fldChar w:fldCharType="end"/>
            </w:r>
          </w:hyperlink>
        </w:p>
        <w:p w14:paraId="24C8E12E" w14:textId="0654C0F8"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5" w:history="1">
            <w:r w:rsidRPr="004B10FF">
              <w:rPr>
                <w:rStyle w:val="Hyperlink"/>
                <w:noProof/>
              </w:rPr>
              <w:t>A.</w:t>
            </w:r>
            <w:r>
              <w:rPr>
                <w:rFonts w:asciiTheme="minorHAnsi" w:eastAsiaTheme="minorEastAsia" w:hAnsiTheme="minorHAnsi" w:cstheme="minorBidi"/>
                <w:noProof/>
                <w:kern w:val="2"/>
                <w:lang w:eastAsia="en-US"/>
                <w14:ligatures w14:val="standardContextual"/>
              </w:rPr>
              <w:tab/>
            </w:r>
            <w:r w:rsidRPr="004B10FF">
              <w:rPr>
                <w:rStyle w:val="Hyperlink"/>
                <w:noProof/>
              </w:rPr>
              <w:t>Acknowledgement</w:t>
            </w:r>
            <w:r>
              <w:rPr>
                <w:noProof/>
                <w:webHidden/>
              </w:rPr>
              <w:tab/>
            </w:r>
            <w:r>
              <w:rPr>
                <w:noProof/>
                <w:webHidden/>
              </w:rPr>
              <w:fldChar w:fldCharType="begin"/>
            </w:r>
            <w:r>
              <w:rPr>
                <w:noProof/>
                <w:webHidden/>
              </w:rPr>
              <w:instrText xml:space="preserve"> PAGEREF _Toc226111565 \h </w:instrText>
            </w:r>
            <w:r>
              <w:rPr>
                <w:noProof/>
                <w:webHidden/>
              </w:rPr>
            </w:r>
            <w:r>
              <w:rPr>
                <w:noProof/>
                <w:webHidden/>
              </w:rPr>
              <w:fldChar w:fldCharType="separate"/>
            </w:r>
            <w:r>
              <w:rPr>
                <w:noProof/>
                <w:webHidden/>
              </w:rPr>
              <w:t>11</w:t>
            </w:r>
            <w:r>
              <w:rPr>
                <w:noProof/>
                <w:webHidden/>
              </w:rPr>
              <w:fldChar w:fldCharType="end"/>
            </w:r>
          </w:hyperlink>
        </w:p>
        <w:p w14:paraId="49735D81" w14:textId="2D449C9E" w:rsidR="005C7B9F" w:rsidRDefault="005C7B9F">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6" w:history="1">
            <w:r w:rsidRPr="004B10FF">
              <w:rPr>
                <w:rStyle w:val="Hyperlink"/>
                <w:iCs/>
                <w:noProof/>
              </w:rPr>
              <w:t>B.</w:t>
            </w:r>
            <w:r>
              <w:rPr>
                <w:rFonts w:asciiTheme="minorHAnsi" w:eastAsiaTheme="minorEastAsia" w:hAnsiTheme="minorHAnsi" w:cstheme="minorBidi"/>
                <w:noProof/>
                <w:kern w:val="2"/>
                <w:lang w:eastAsia="en-US"/>
                <w14:ligatures w14:val="standardContextual"/>
              </w:rPr>
              <w:tab/>
            </w:r>
            <w:r w:rsidRPr="004B10FF">
              <w:rPr>
                <w:rStyle w:val="Hyperlink"/>
                <w:iCs/>
                <w:noProof/>
              </w:rPr>
              <w:t>Code of Conduct Violation Tracking</w:t>
            </w:r>
            <w:r>
              <w:rPr>
                <w:noProof/>
                <w:webHidden/>
              </w:rPr>
              <w:tab/>
            </w:r>
            <w:r>
              <w:rPr>
                <w:noProof/>
                <w:webHidden/>
              </w:rPr>
              <w:fldChar w:fldCharType="begin"/>
            </w:r>
            <w:r>
              <w:rPr>
                <w:noProof/>
                <w:webHidden/>
              </w:rPr>
              <w:instrText xml:space="preserve"> PAGEREF _Toc226111566 \h </w:instrText>
            </w:r>
            <w:r>
              <w:rPr>
                <w:noProof/>
                <w:webHidden/>
              </w:rPr>
            </w:r>
            <w:r>
              <w:rPr>
                <w:noProof/>
                <w:webHidden/>
              </w:rPr>
              <w:fldChar w:fldCharType="separate"/>
            </w:r>
            <w:r>
              <w:rPr>
                <w:noProof/>
                <w:webHidden/>
              </w:rPr>
              <w:t>12</w:t>
            </w:r>
            <w:r>
              <w:rPr>
                <w:noProof/>
                <w:webHidden/>
              </w:rPr>
              <w:fldChar w:fldCharType="end"/>
            </w:r>
          </w:hyperlink>
        </w:p>
        <w:p w14:paraId="69D6F5C0" w14:textId="77F40DE6" w:rsidR="005C7B9F" w:rsidRDefault="005C7B9F">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1567" w:history="1">
            <w:r w:rsidRPr="004B10FF">
              <w:rPr>
                <w:rStyle w:val="Hyperlink"/>
                <w:noProof/>
              </w:rPr>
              <w:t>X.</w:t>
            </w:r>
            <w:r>
              <w:rPr>
                <w:rFonts w:asciiTheme="minorHAnsi" w:eastAsiaTheme="minorEastAsia" w:hAnsiTheme="minorHAnsi" w:cstheme="minorBidi"/>
                <w:noProof/>
                <w:kern w:val="2"/>
                <w:lang w:eastAsia="en-US"/>
                <w14:ligatures w14:val="standardContextual"/>
              </w:rPr>
              <w:tab/>
            </w:r>
            <w:r w:rsidRPr="004B10FF">
              <w:rPr>
                <w:rStyle w:val="Hyperlink"/>
                <w:noProof/>
              </w:rPr>
              <w:t>REFERENCES</w:t>
            </w:r>
            <w:r>
              <w:rPr>
                <w:noProof/>
                <w:webHidden/>
              </w:rPr>
              <w:tab/>
            </w:r>
            <w:r>
              <w:rPr>
                <w:noProof/>
                <w:webHidden/>
              </w:rPr>
              <w:fldChar w:fldCharType="begin"/>
            </w:r>
            <w:r>
              <w:rPr>
                <w:noProof/>
                <w:webHidden/>
              </w:rPr>
              <w:instrText xml:space="preserve"> PAGEREF _Toc226111567 \h </w:instrText>
            </w:r>
            <w:r>
              <w:rPr>
                <w:noProof/>
                <w:webHidden/>
              </w:rPr>
            </w:r>
            <w:r>
              <w:rPr>
                <w:noProof/>
                <w:webHidden/>
              </w:rPr>
              <w:fldChar w:fldCharType="separate"/>
            </w:r>
            <w:r>
              <w:rPr>
                <w:noProof/>
                <w:webHidden/>
              </w:rPr>
              <w:t>13</w:t>
            </w:r>
            <w:r>
              <w:rPr>
                <w:noProof/>
                <w:webHidden/>
              </w:rPr>
              <w:fldChar w:fldCharType="end"/>
            </w:r>
          </w:hyperlink>
        </w:p>
        <w:p w14:paraId="769EC96C" w14:textId="1740891B" w:rsidR="005C7B9F" w:rsidRDefault="005C7B9F">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1568" w:history="1">
            <w:r w:rsidRPr="004B10FF">
              <w:rPr>
                <w:rStyle w:val="Hyperlink"/>
                <w:noProof/>
              </w:rPr>
              <w:t>XI.</w:t>
            </w:r>
            <w:r>
              <w:rPr>
                <w:rFonts w:asciiTheme="minorHAnsi" w:eastAsiaTheme="minorEastAsia" w:hAnsiTheme="minorHAnsi" w:cstheme="minorBidi"/>
                <w:noProof/>
                <w:kern w:val="2"/>
                <w:lang w:eastAsia="en-US"/>
                <w14:ligatures w14:val="standardContextual"/>
              </w:rPr>
              <w:tab/>
            </w:r>
            <w:r w:rsidRPr="004B10FF">
              <w:rPr>
                <w:rStyle w:val="Hyperlink"/>
                <w:noProof/>
              </w:rPr>
              <w:t>APPENDIX</w:t>
            </w:r>
            <w:r>
              <w:rPr>
                <w:noProof/>
                <w:webHidden/>
              </w:rPr>
              <w:tab/>
            </w:r>
            <w:r>
              <w:rPr>
                <w:noProof/>
                <w:webHidden/>
              </w:rPr>
              <w:fldChar w:fldCharType="begin"/>
            </w:r>
            <w:r>
              <w:rPr>
                <w:noProof/>
                <w:webHidden/>
              </w:rPr>
              <w:instrText xml:space="preserve"> PAGEREF _Toc226111568 \h </w:instrText>
            </w:r>
            <w:r>
              <w:rPr>
                <w:noProof/>
                <w:webHidden/>
              </w:rPr>
            </w:r>
            <w:r>
              <w:rPr>
                <w:noProof/>
                <w:webHidden/>
              </w:rPr>
              <w:fldChar w:fldCharType="separate"/>
            </w:r>
            <w:r>
              <w:rPr>
                <w:noProof/>
                <w:webHidden/>
              </w:rPr>
              <w:t>14</w:t>
            </w:r>
            <w:r>
              <w:rPr>
                <w:noProof/>
                <w:webHidden/>
              </w:rPr>
              <w:fldChar w:fldCharType="end"/>
            </w:r>
          </w:hyperlink>
        </w:p>
        <w:p w14:paraId="4CD2BB69" w14:textId="44A22C0B" w:rsidR="00423148" w:rsidRPr="007A1F9F" w:rsidRDefault="00423148" w:rsidP="007A1F9F">
          <w:pPr>
            <w:jc w:val="left"/>
          </w:pPr>
          <w:r w:rsidRPr="007A1F9F">
            <w:rPr>
              <w:noProof/>
            </w:rPr>
            <w:fldChar w:fldCharType="end"/>
          </w:r>
        </w:p>
      </w:sdtContent>
    </w:sdt>
    <w:p w14:paraId="126CE76D" w14:textId="77777777" w:rsidR="00423148" w:rsidRPr="007A1F9F" w:rsidRDefault="00423148" w:rsidP="007A1F9F">
      <w:pPr>
        <w:pStyle w:val="BodyText"/>
        <w:jc w:val="left"/>
      </w:pPr>
    </w:p>
    <w:p w14:paraId="483ED392" w14:textId="77777777" w:rsidR="00423148" w:rsidRPr="007A1F9F" w:rsidRDefault="00423148" w:rsidP="007A1F9F">
      <w:pPr>
        <w:pStyle w:val="BodyText"/>
        <w:jc w:val="left"/>
      </w:pPr>
    </w:p>
    <w:p w14:paraId="213F4112" w14:textId="77777777" w:rsidR="00423148" w:rsidRPr="007A1F9F" w:rsidRDefault="00423148" w:rsidP="007A1F9F">
      <w:pPr>
        <w:pStyle w:val="BodyText"/>
        <w:jc w:val="left"/>
        <w:sectPr w:rsidR="00423148" w:rsidRPr="007A1F9F"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7A1F9F" w:rsidRDefault="00423148" w:rsidP="007A1F9F">
      <w:pPr>
        <w:pStyle w:val="CDBGDRHeading"/>
      </w:pPr>
      <w:bookmarkStart w:id="1" w:name="_Toc226111546"/>
      <w:bookmarkEnd w:id="0"/>
      <w:r w:rsidRPr="007A1F9F">
        <w:lastRenderedPageBreak/>
        <w:t>PURPOSE AND SCOPE</w:t>
      </w:r>
      <w:bookmarkEnd w:id="1"/>
    </w:p>
    <w:p w14:paraId="2A5FDC8D" w14:textId="35815408" w:rsidR="007F5625" w:rsidRPr="007A1F9F" w:rsidRDefault="007F5625" w:rsidP="007A1F9F">
      <w:pPr>
        <w:jc w:val="left"/>
      </w:pPr>
      <w:r w:rsidRPr="007A1F9F">
        <w:t xml:space="preserve">Purpose: </w:t>
      </w:r>
      <w:r w:rsidR="003B7FD0" w:rsidRPr="007A1F9F">
        <w:t>This Code of Conduct outlines the ethical standards and expectations for all personnel, contractors, subrecipients, and officials involved in the administration, procurement, and implementation of Community Development Block Grant – Disaster Recovery (CDBG-DR) programs under the State of New Mexico Action Plan. It integrates the relevant requirements from the State of New Mexico Code of Conduct and the U.S. Department of Housing and Urban Development (HUD) CDBG-DR guidelines.</w:t>
      </w:r>
    </w:p>
    <w:p w14:paraId="3075E131" w14:textId="6D968624" w:rsidR="007F5625" w:rsidRPr="007A1F9F" w:rsidRDefault="007F5625" w:rsidP="007A1F9F">
      <w:pPr>
        <w:jc w:val="left"/>
      </w:pPr>
      <w:r w:rsidRPr="007A1F9F">
        <w:t>Scope</w:t>
      </w:r>
      <w:r w:rsidR="008E4E58" w:rsidRPr="007A1F9F">
        <w:t>:</w:t>
      </w:r>
      <w:r w:rsidR="0027136B" w:rsidRPr="007A1F9F">
        <w:t xml:space="preserve"> This policy applies to all employees, officers, agents, contractors, consultants, subrecipients, and elected officials participating in activities funded </w:t>
      </w:r>
      <w:proofErr w:type="gramStart"/>
      <w:r w:rsidR="0027136B" w:rsidRPr="007A1F9F">
        <w:t>in whole</w:t>
      </w:r>
      <w:proofErr w:type="gramEnd"/>
      <w:r w:rsidR="0027136B" w:rsidRPr="007A1F9F">
        <w:t xml:space="preserve"> or in part with CDBG-DR funds.</w:t>
      </w:r>
    </w:p>
    <w:p w14:paraId="0EDB5249" w14:textId="014618AE" w:rsidR="00423148" w:rsidRPr="007A1F9F" w:rsidRDefault="007F5625" w:rsidP="007A1F9F">
      <w:pPr>
        <w:pStyle w:val="CDBGDRHeading"/>
        <w:rPr>
          <w:rFonts w:eastAsiaTheme="minorHAnsi"/>
          <w:lang w:eastAsia="en-US"/>
        </w:rPr>
      </w:pPr>
      <w:r w:rsidRPr="007A1F9F">
        <w:rPr>
          <w:rFonts w:eastAsiaTheme="minorHAnsi"/>
          <w:lang w:eastAsia="en-US"/>
        </w:rPr>
        <w:t xml:space="preserve"> </w:t>
      </w:r>
      <w:bookmarkStart w:id="2" w:name="_Toc226111547"/>
      <w:r w:rsidR="00423148" w:rsidRPr="007A1F9F">
        <w:t>BACKGROUND</w:t>
      </w:r>
      <w:bookmarkEnd w:id="2"/>
    </w:p>
    <w:p w14:paraId="1911CB55" w14:textId="4EFE8A97" w:rsidR="00035650" w:rsidRPr="007A1F9F" w:rsidRDefault="001B13CC" w:rsidP="007A1F9F">
      <w:pPr>
        <w:jc w:val="left"/>
      </w:pPr>
      <w:r w:rsidRPr="007A1F9F">
        <w:t>Following the federally declared 2024 disasters—DR-4795 (South Fork Fire, Salt Fire, and subsequent flooding) and DR-4843 (severe storms and flooding in Chaves County)—the U.S. Department of Housing and Urban Development (HUD) allocated $137,178,000 in CDBG-DR funding to the State of New Mexico. The New Mexico Department of Homeland Security and Emergency Management (DHSEM) was designated as the lead agency responsible for the administration of this funding. As such, DHSEM is required to</w:t>
      </w:r>
      <w:r w:rsidR="00271C97" w:rsidRPr="007A1F9F">
        <w:t xml:space="preserve"> adhere to a Code of Conduct in compliance with HUD and State of New Mexico </w:t>
      </w:r>
      <w:r w:rsidR="00FA2BBA" w:rsidRPr="007A1F9F">
        <w:t>laws and regulations.</w:t>
      </w:r>
    </w:p>
    <w:p w14:paraId="4D541441" w14:textId="34016A04" w:rsidR="007F5625" w:rsidRPr="007A1F9F" w:rsidRDefault="00423148" w:rsidP="007A1F9F">
      <w:pPr>
        <w:pStyle w:val="CDBGDRHeading"/>
      </w:pPr>
      <w:bookmarkStart w:id="3" w:name="_Toc226111548"/>
      <w:r w:rsidRPr="007A1F9F">
        <w:t>POLICY STATEMENT</w:t>
      </w:r>
      <w:bookmarkEnd w:id="3"/>
    </w:p>
    <w:p w14:paraId="52344118" w14:textId="3518F381" w:rsidR="00952D30" w:rsidRPr="007A1F9F" w:rsidRDefault="003B7FD0" w:rsidP="007A1F9F">
      <w:pPr>
        <w:jc w:val="left"/>
      </w:pPr>
      <w:r w:rsidRPr="007A1F9F">
        <w:t>This Code of Conduct outlines the ethical standards and expectations for all personnel, contractors, subrecipients, and officials involved in the administration, procurement, and implementation of Community Development Block Grant – Disaster Recovery (CDBG-DR) programs under the State of New Mexico Action Plan. It integrates the relevant requirements from the State of New Mexico Code of Conduct and the U.S. Department of Housing and Urban Development (HUD) CDBG-DR guidelines.</w:t>
      </w:r>
    </w:p>
    <w:p w14:paraId="24DC8AB6" w14:textId="792FC61D" w:rsidR="00D018EF" w:rsidRPr="007A1F9F" w:rsidRDefault="00D018EF" w:rsidP="007A1F9F">
      <w:pPr>
        <w:pStyle w:val="CDBGDRHeading"/>
      </w:pPr>
      <w:bookmarkStart w:id="4" w:name="_Toc226111549"/>
      <w:r w:rsidRPr="007A1F9F">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7A1F9F" w14:paraId="53C07C83" w14:textId="77777777" w:rsidTr="00FE6319">
        <w:trPr>
          <w:trHeight w:val="300"/>
        </w:trPr>
        <w:tc>
          <w:tcPr>
            <w:tcW w:w="2602" w:type="dxa"/>
            <w:shd w:val="clear" w:color="auto" w:fill="365F91"/>
            <w:tcMar>
              <w:left w:w="105" w:type="dxa"/>
              <w:right w:w="105" w:type="dxa"/>
            </w:tcMar>
          </w:tcPr>
          <w:p w14:paraId="2CB42B7D" w14:textId="77777777" w:rsidR="00D018EF" w:rsidRPr="007A1F9F" w:rsidRDefault="00D018EF" w:rsidP="007A1F9F">
            <w:pPr>
              <w:pStyle w:val="CDBGDRTableHeading"/>
              <w:jc w:val="left"/>
            </w:pPr>
            <w:r w:rsidRPr="007A1F9F">
              <w:t>Term</w:t>
            </w:r>
          </w:p>
        </w:tc>
        <w:tc>
          <w:tcPr>
            <w:tcW w:w="6750" w:type="dxa"/>
            <w:shd w:val="clear" w:color="auto" w:fill="365F91"/>
            <w:tcMar>
              <w:left w:w="105" w:type="dxa"/>
              <w:right w:w="105" w:type="dxa"/>
            </w:tcMar>
          </w:tcPr>
          <w:p w14:paraId="16F518AE" w14:textId="77777777" w:rsidR="00D018EF" w:rsidRPr="007A1F9F" w:rsidRDefault="00D018EF" w:rsidP="007A1F9F">
            <w:pPr>
              <w:pStyle w:val="CDBGDRTableHeading"/>
              <w:jc w:val="left"/>
            </w:pPr>
            <w:r w:rsidRPr="007A1F9F">
              <w:t>Definition</w:t>
            </w:r>
          </w:p>
        </w:tc>
      </w:tr>
      <w:tr w:rsidR="00C845D4" w:rsidRPr="007A1F9F" w14:paraId="27541F29" w14:textId="77777777" w:rsidTr="00FE6319">
        <w:trPr>
          <w:trHeight w:val="300"/>
        </w:trPr>
        <w:tc>
          <w:tcPr>
            <w:tcW w:w="2602" w:type="dxa"/>
            <w:tcMar>
              <w:left w:w="105" w:type="dxa"/>
              <w:right w:w="105" w:type="dxa"/>
            </w:tcMar>
            <w:vAlign w:val="center"/>
          </w:tcPr>
          <w:p w14:paraId="1A759B5D" w14:textId="75205C79" w:rsidR="00C845D4" w:rsidRPr="007A1F9F" w:rsidRDefault="004F0474" w:rsidP="007A1F9F">
            <w:pPr>
              <w:jc w:val="left"/>
              <w:rPr>
                <w:b/>
                <w:bCs/>
              </w:rPr>
            </w:pPr>
            <w:r w:rsidRPr="007A1F9F">
              <w:rPr>
                <w:b/>
                <w:bCs/>
              </w:rPr>
              <w:t>Code of Conduct</w:t>
            </w:r>
          </w:p>
        </w:tc>
        <w:tc>
          <w:tcPr>
            <w:tcW w:w="6750" w:type="dxa"/>
            <w:tcMar>
              <w:left w:w="105" w:type="dxa"/>
              <w:right w:w="105" w:type="dxa"/>
            </w:tcMar>
          </w:tcPr>
          <w:p w14:paraId="2CD5F63C" w14:textId="27F07C01" w:rsidR="00C845D4" w:rsidRPr="007A1F9F" w:rsidRDefault="0061412C" w:rsidP="007A1F9F">
            <w:pPr>
              <w:jc w:val="left"/>
            </w:pPr>
            <w:r w:rsidRPr="007A1F9F">
              <w:t xml:space="preserve">A set of ethical standards and expectations for all personnel, contractors, subrecipients, and officials involved in the administration, procurement, and implementation </w:t>
            </w:r>
            <w:r w:rsidR="002E5E3B" w:rsidRPr="007A1F9F">
              <w:t xml:space="preserve">of a project. This Code of Conduct adheres to relevant requirements from the State of New Mexico Code of Conduct and </w:t>
            </w:r>
            <w:r w:rsidR="00256F16" w:rsidRPr="007A1F9F">
              <w:t>HUD CDBG-DR Guidelines.</w:t>
            </w:r>
          </w:p>
        </w:tc>
      </w:tr>
      <w:tr w:rsidR="00233091" w:rsidRPr="007A1F9F" w14:paraId="43482957" w14:textId="77777777" w:rsidTr="00FE6319">
        <w:trPr>
          <w:trHeight w:val="300"/>
        </w:trPr>
        <w:tc>
          <w:tcPr>
            <w:tcW w:w="2602" w:type="dxa"/>
            <w:tcMar>
              <w:left w:w="105" w:type="dxa"/>
              <w:right w:w="105" w:type="dxa"/>
            </w:tcMar>
            <w:vAlign w:val="center"/>
          </w:tcPr>
          <w:p w14:paraId="09BFF9EB" w14:textId="37F387F0" w:rsidR="00233091" w:rsidRPr="007A1F9F" w:rsidRDefault="00233091" w:rsidP="007A1F9F">
            <w:pPr>
              <w:jc w:val="left"/>
              <w:rPr>
                <w:b/>
                <w:bCs/>
              </w:rPr>
            </w:pPr>
            <w:r w:rsidRPr="007A1F9F">
              <w:rPr>
                <w:b/>
                <w:bCs/>
              </w:rPr>
              <w:lastRenderedPageBreak/>
              <w:t>Conflict of Interest</w:t>
            </w:r>
          </w:p>
        </w:tc>
        <w:tc>
          <w:tcPr>
            <w:tcW w:w="6750" w:type="dxa"/>
            <w:tcMar>
              <w:left w:w="105" w:type="dxa"/>
              <w:right w:w="105" w:type="dxa"/>
            </w:tcMar>
          </w:tcPr>
          <w:p w14:paraId="24E36937" w14:textId="60E2498A" w:rsidR="00233091" w:rsidRPr="007A1F9F" w:rsidRDefault="00233091" w:rsidP="007A1F9F">
            <w:pPr>
              <w:jc w:val="left"/>
            </w:pPr>
            <w:r w:rsidRPr="007A1F9F">
              <w:t>Occurs when an official, employee, or agent involved with project funds gains a personal financial benefit or interest in a project, contract, or activity, or has family/business ties that comprise impartiality.</w:t>
            </w:r>
          </w:p>
        </w:tc>
      </w:tr>
      <w:tr w:rsidR="00233091" w:rsidRPr="007A1F9F" w14:paraId="147CA481" w14:textId="77777777" w:rsidTr="00FE6319">
        <w:trPr>
          <w:trHeight w:val="300"/>
        </w:trPr>
        <w:tc>
          <w:tcPr>
            <w:tcW w:w="2602" w:type="dxa"/>
            <w:tcMar>
              <w:left w:w="105" w:type="dxa"/>
              <w:right w:w="105" w:type="dxa"/>
            </w:tcMar>
            <w:vAlign w:val="center"/>
          </w:tcPr>
          <w:p w14:paraId="2C324062" w14:textId="2A9CB87C" w:rsidR="00233091" w:rsidRPr="007A1F9F" w:rsidRDefault="00233091" w:rsidP="007A1F9F">
            <w:pPr>
              <w:jc w:val="left"/>
              <w:rPr>
                <w:b/>
                <w:bCs/>
              </w:rPr>
            </w:pPr>
            <w:r w:rsidRPr="007A1F9F">
              <w:rPr>
                <w:b/>
                <w:bCs/>
              </w:rPr>
              <w:t>Gifts</w:t>
            </w:r>
          </w:p>
        </w:tc>
        <w:tc>
          <w:tcPr>
            <w:tcW w:w="6750" w:type="dxa"/>
            <w:tcMar>
              <w:left w:w="105" w:type="dxa"/>
              <w:right w:w="105" w:type="dxa"/>
            </w:tcMar>
          </w:tcPr>
          <w:p w14:paraId="1EDCB79C" w14:textId="05048249" w:rsidR="00233091" w:rsidRPr="007A1F9F" w:rsidRDefault="000D724F" w:rsidP="007A1F9F">
            <w:pPr>
              <w:jc w:val="left"/>
            </w:pPr>
            <w:r w:rsidRPr="007A1F9F">
              <w:t xml:space="preserve">Payment or enrichment without equivalent retribution or of a lesser value. Includes, but is not limited to, </w:t>
            </w:r>
            <w:r w:rsidR="007D7F49" w:rsidRPr="007A1F9F">
              <w:t>money, goods or any other object, favorable economic opportunities, tips, concessions, benefits, discounts, privileges, or special considerations.</w:t>
            </w:r>
          </w:p>
        </w:tc>
      </w:tr>
    </w:tbl>
    <w:p w14:paraId="51F94343" w14:textId="3B6EBFC0" w:rsidR="007F5625" w:rsidRPr="007A1F9F" w:rsidRDefault="00423148" w:rsidP="007A1F9F">
      <w:pPr>
        <w:pStyle w:val="CDBGDRHeading"/>
      </w:pPr>
      <w:bookmarkStart w:id="5" w:name="_Toc210662593"/>
      <w:bookmarkStart w:id="6" w:name="_Toc226111550"/>
      <w:r w:rsidRPr="007A1F9F">
        <w:t>SCOPE OF WORK AND EVALUATION CRITERIA</w:t>
      </w:r>
      <w:bookmarkStart w:id="7" w:name="_Toc210662594"/>
      <w:bookmarkEnd w:id="5"/>
      <w:bookmarkEnd w:id="6"/>
    </w:p>
    <w:p w14:paraId="4D06F1E1" w14:textId="0903829B" w:rsidR="00752A12" w:rsidRPr="007A1F9F" w:rsidRDefault="000437EF" w:rsidP="007A1F9F">
      <w:pPr>
        <w:pStyle w:val="CDBGDRsubheading"/>
      </w:pPr>
      <w:bookmarkStart w:id="8" w:name="_Toc226111551"/>
      <w:r w:rsidRPr="007A1F9F">
        <w:t>Standards of Conduct</w:t>
      </w:r>
      <w:bookmarkEnd w:id="8"/>
      <w:r w:rsidR="00752A12" w:rsidRPr="007A1F9F">
        <w:t xml:space="preserve"> </w:t>
      </w:r>
    </w:p>
    <w:p w14:paraId="1E7A34AF" w14:textId="77777777" w:rsidR="00752A12" w:rsidRPr="007A1F9F" w:rsidRDefault="00752A12" w:rsidP="007A1F9F">
      <w:pPr>
        <w:jc w:val="left"/>
      </w:pPr>
      <w:r w:rsidRPr="007A1F9F">
        <w:t xml:space="preserve">The State of New Mexico's Code of Conduct, as detailed in the </w:t>
      </w:r>
      <w:hyperlink r:id="rId14" w:tgtFrame="_new" w:history="1">
        <w:r w:rsidRPr="007A1F9F">
          <w:t>Governor’s Code of Conduct</w:t>
        </w:r>
      </w:hyperlink>
      <w:r w:rsidRPr="007A1F9F">
        <w:t xml:space="preserve">, establishes ethical standards for all state employees and officials. Key components include: </w:t>
      </w:r>
    </w:p>
    <w:p w14:paraId="5143DF49" w14:textId="77777777" w:rsidR="00752A12" w:rsidRPr="007A1F9F" w:rsidRDefault="00752A12" w:rsidP="007A1F9F">
      <w:pPr>
        <w:pStyle w:val="ListParagraph"/>
        <w:numPr>
          <w:ilvl w:val="0"/>
          <w:numId w:val="58"/>
        </w:numPr>
        <w:jc w:val="left"/>
      </w:pPr>
      <w:r w:rsidRPr="007A1F9F">
        <w:t xml:space="preserve">Integrity and Honesty: Employees must perform their duties with the highest standards of integrity and honesty, avoiding any actions that could discredit the state. </w:t>
      </w:r>
    </w:p>
    <w:p w14:paraId="33D9D8D3" w14:textId="77777777" w:rsidR="00752A12" w:rsidRPr="007A1F9F" w:rsidRDefault="00752A12" w:rsidP="007A1F9F">
      <w:pPr>
        <w:pStyle w:val="ListParagraph"/>
        <w:numPr>
          <w:ilvl w:val="0"/>
          <w:numId w:val="58"/>
        </w:numPr>
        <w:jc w:val="left"/>
      </w:pPr>
      <w:r w:rsidRPr="007A1F9F">
        <w:t>Conflicts of Interest: Employees are required to avoid situations where personal interests conflict with official duties. Disclosure of any potential conflicts is mandatory.</w:t>
      </w:r>
    </w:p>
    <w:p w14:paraId="475FE04F" w14:textId="77777777" w:rsidR="00752A12" w:rsidRPr="007A1F9F" w:rsidRDefault="00752A12" w:rsidP="007A1F9F">
      <w:pPr>
        <w:pStyle w:val="ListParagraph"/>
        <w:numPr>
          <w:ilvl w:val="0"/>
          <w:numId w:val="58"/>
        </w:numPr>
        <w:jc w:val="left"/>
      </w:pPr>
      <w:r w:rsidRPr="007A1F9F">
        <w:t>Use of Public Resources: State resources must be used solely for official purposes. Personal use of state property or funds is prohibited.</w:t>
      </w:r>
    </w:p>
    <w:p w14:paraId="442CFF61" w14:textId="77777777" w:rsidR="00752A12" w:rsidRPr="007A1F9F" w:rsidRDefault="00752A12" w:rsidP="007A1F9F">
      <w:pPr>
        <w:pStyle w:val="ListParagraph"/>
        <w:numPr>
          <w:ilvl w:val="0"/>
          <w:numId w:val="58"/>
        </w:numPr>
        <w:jc w:val="left"/>
      </w:pPr>
      <w:r w:rsidRPr="007A1F9F">
        <w:t>Confidentiality: Employees must protect sensitive information acquired through their positions and not disclose it without proper authorization.</w:t>
      </w:r>
    </w:p>
    <w:p w14:paraId="0D4E0D6C" w14:textId="77777777" w:rsidR="00752A12" w:rsidRPr="007A1F9F" w:rsidRDefault="00752A12" w:rsidP="007A1F9F">
      <w:pPr>
        <w:pStyle w:val="ListParagraph"/>
        <w:numPr>
          <w:ilvl w:val="0"/>
          <w:numId w:val="58"/>
        </w:numPr>
        <w:jc w:val="left"/>
      </w:pPr>
      <w:r w:rsidRPr="007A1F9F">
        <w:t>Compliance with Laws: Adherence to all applicable federal, state, and local laws and regulations is mandatory.</w:t>
      </w:r>
    </w:p>
    <w:p w14:paraId="0665B244" w14:textId="77777777" w:rsidR="00752A12" w:rsidRPr="007A1F9F" w:rsidRDefault="00752A12" w:rsidP="007A1F9F">
      <w:pPr>
        <w:pStyle w:val="ListParagraph"/>
        <w:numPr>
          <w:ilvl w:val="0"/>
          <w:numId w:val="58"/>
        </w:numPr>
        <w:jc w:val="left"/>
      </w:pPr>
      <w:r w:rsidRPr="007A1F9F">
        <w:t>Reporting Violations: Employees are encouraged to report any unethical behavior or violations of the Code of Conduct to appropriate authorities.</w:t>
      </w:r>
    </w:p>
    <w:p w14:paraId="06749FDE" w14:textId="77777777" w:rsidR="00752A12" w:rsidRPr="007A1F9F" w:rsidRDefault="00752A12" w:rsidP="007A1F9F">
      <w:pPr>
        <w:jc w:val="left"/>
        <w:rPr>
          <w:rFonts w:eastAsia="Times New Roman"/>
        </w:rPr>
      </w:pPr>
      <w:r w:rsidRPr="007A1F9F">
        <w:rPr>
          <w:rFonts w:eastAsia="Times New Roman"/>
        </w:rPr>
        <w:t>The U.S. Department of Housing and Urban Development (HUD) mandates that all grantees and subrecipients of Community Development Block Grant – Disaster Recovery (CDBG-DR) funds adhere to strict ethical standards. Essential elements include:</w:t>
      </w:r>
    </w:p>
    <w:p w14:paraId="4325ADDD" w14:textId="77777777" w:rsidR="00752A12" w:rsidRPr="007A1F9F" w:rsidRDefault="00752A12" w:rsidP="007A1F9F">
      <w:pPr>
        <w:pStyle w:val="ListParagraph"/>
        <w:numPr>
          <w:ilvl w:val="0"/>
          <w:numId w:val="59"/>
        </w:numPr>
        <w:jc w:val="left"/>
      </w:pPr>
      <w:r w:rsidRPr="007A1F9F">
        <w:t>Written Standards of Conduct: Grantees must develop and maintain written policies governing the conduct of employees involved in the selection, award, and administration of contracts.</w:t>
      </w:r>
    </w:p>
    <w:p w14:paraId="178BC331" w14:textId="77777777" w:rsidR="00752A12" w:rsidRPr="007A1F9F" w:rsidRDefault="00752A12" w:rsidP="007A1F9F">
      <w:pPr>
        <w:pStyle w:val="ListParagraph"/>
        <w:numPr>
          <w:ilvl w:val="0"/>
          <w:numId w:val="59"/>
        </w:numPr>
        <w:jc w:val="left"/>
      </w:pPr>
      <w:r w:rsidRPr="007A1F9F">
        <w:t>Conflict of Interest Provisions: Individuals involved in CDBG-DR activities must avoid any real or apparent conflicts of interest. This includes situations where personal or financial interests could compromise decision-making.</w:t>
      </w:r>
    </w:p>
    <w:p w14:paraId="67CBE259" w14:textId="77777777" w:rsidR="00752A12" w:rsidRPr="007A1F9F" w:rsidRDefault="00752A12" w:rsidP="007A1F9F">
      <w:pPr>
        <w:pStyle w:val="ListParagraph"/>
        <w:numPr>
          <w:ilvl w:val="0"/>
          <w:numId w:val="59"/>
        </w:numPr>
        <w:jc w:val="left"/>
      </w:pPr>
      <w:r w:rsidRPr="007A1F9F">
        <w:lastRenderedPageBreak/>
        <w:t>Prohibition of Gifts: Acceptance of gratuities, favors, or anything of monetary value from contractors or parties involved in procurement is strictly prohibited.</w:t>
      </w:r>
    </w:p>
    <w:p w14:paraId="13B76F57" w14:textId="77777777" w:rsidR="00752A12" w:rsidRPr="007A1F9F" w:rsidRDefault="00752A12" w:rsidP="007A1F9F">
      <w:pPr>
        <w:pStyle w:val="ListParagraph"/>
        <w:numPr>
          <w:ilvl w:val="0"/>
          <w:numId w:val="59"/>
        </w:numPr>
        <w:jc w:val="left"/>
      </w:pPr>
      <w:r w:rsidRPr="007A1F9F">
        <w:t>Transparency and Accountability: All procurement transactions must be conducted in a manner providing full and open competition, with complete documentation maintained for each transaction.</w:t>
      </w:r>
    </w:p>
    <w:p w14:paraId="7F370B82" w14:textId="77777777" w:rsidR="00752A12" w:rsidRPr="007A1F9F" w:rsidRDefault="00752A12" w:rsidP="007A1F9F">
      <w:pPr>
        <w:pStyle w:val="ListParagraph"/>
        <w:numPr>
          <w:ilvl w:val="0"/>
          <w:numId w:val="59"/>
        </w:numPr>
        <w:jc w:val="left"/>
      </w:pPr>
      <w:r w:rsidRPr="007A1F9F">
        <w:t>Enforcement and Sanctions: Violations of the Code of Conduct can result in disciplinary actions, including suspension or termination of contracts, and may lead to legal consequences.</w:t>
      </w:r>
    </w:p>
    <w:p w14:paraId="229EABB7" w14:textId="7CF3CCB1" w:rsidR="006A729B" w:rsidRPr="007A1F9F" w:rsidRDefault="00752A12" w:rsidP="007A1F9F">
      <w:pPr>
        <w:jc w:val="left"/>
        <w:rPr>
          <w:rFonts w:eastAsia="Times New Roman"/>
        </w:rPr>
      </w:pPr>
      <w:r w:rsidRPr="007A1F9F">
        <w:rPr>
          <w:rFonts w:eastAsia="Times New Roman"/>
        </w:rPr>
        <w:t>For states or grantees subject to the same requirements as states, a written standard of conduct and conflicts of interest policy must be written that complies with the requirements of 24 CFR 570.489(g), (h), and (l) and subparagraph II.A.1.b.(</w:t>
      </w:r>
      <w:proofErr w:type="spellStart"/>
      <w:r w:rsidRPr="007A1F9F">
        <w:rPr>
          <w:rFonts w:eastAsia="Times New Roman"/>
        </w:rPr>
        <w:t>i</w:t>
      </w:r>
      <w:proofErr w:type="spellEnd"/>
      <w:r w:rsidRPr="007A1F9F">
        <w:rPr>
          <w:rFonts w:eastAsia="Times New Roman"/>
        </w:rPr>
        <w:t>) Procedures for procurement of the Universal Notice, which policy includes the process for promptly identifying and addressing such conflicts.</w:t>
      </w:r>
    </w:p>
    <w:p w14:paraId="69D25C9B" w14:textId="651ED9AF" w:rsidR="00E26962" w:rsidRPr="007A1F9F" w:rsidRDefault="00E26962" w:rsidP="007A1F9F">
      <w:pPr>
        <w:pStyle w:val="CDBGDRsubheading"/>
      </w:pPr>
      <w:bookmarkStart w:id="9" w:name="_Toc226111552"/>
      <w:r w:rsidRPr="007A1F9F">
        <w:t>Gifts and Gratuities</w:t>
      </w:r>
      <w:bookmarkEnd w:id="9"/>
    </w:p>
    <w:p w14:paraId="7E5B9CB4" w14:textId="77777777" w:rsidR="00E26962" w:rsidRPr="007A1F9F" w:rsidRDefault="00E26962" w:rsidP="007A1F9F">
      <w:pPr>
        <w:jc w:val="left"/>
      </w:pPr>
      <w:r w:rsidRPr="007A1F9F">
        <w:rPr>
          <w:rStyle w:val="relative"/>
        </w:rPr>
        <w:t xml:space="preserve">Gifts and gratuities for state employees and officials in New Mexico are primarily governed by the </w:t>
      </w:r>
      <w:r w:rsidRPr="007A1F9F">
        <w:rPr>
          <w:rStyle w:val="Strong"/>
        </w:rPr>
        <w:t>Gift Act</w:t>
      </w:r>
      <w:r w:rsidRPr="007A1F9F">
        <w:rPr>
          <w:rStyle w:val="relative"/>
        </w:rPr>
        <w:t xml:space="preserve">, codified in </w:t>
      </w:r>
      <w:r w:rsidRPr="007A1F9F">
        <w:rPr>
          <w:rStyle w:val="Strong"/>
        </w:rPr>
        <w:t>NMSA 1978, §§ 10-16B-1 to 10-16B-4</w:t>
      </w:r>
      <w:r w:rsidRPr="007A1F9F">
        <w:rPr>
          <w:rStyle w:val="relative"/>
        </w:rPr>
        <w:t>.</w:t>
      </w:r>
      <w:r w:rsidRPr="007A1F9F">
        <w:t xml:space="preserve"> </w:t>
      </w:r>
      <w:r w:rsidRPr="007A1F9F">
        <w:rPr>
          <w:rStyle w:val="relative"/>
        </w:rPr>
        <w:t>This Act establishes clear guidelines to prevent undue influence and maintain public trust in state operations.</w:t>
      </w:r>
      <w:r w:rsidRPr="007A1F9F">
        <w:t xml:space="preserve"> </w:t>
      </w:r>
    </w:p>
    <w:p w14:paraId="1B978EBE" w14:textId="77777777" w:rsidR="00E26962" w:rsidRPr="007A1F9F" w:rsidRDefault="00E26962" w:rsidP="007A1F9F">
      <w:pPr>
        <w:pStyle w:val="ListParagraph"/>
        <w:numPr>
          <w:ilvl w:val="0"/>
          <w:numId w:val="89"/>
        </w:numPr>
        <w:jc w:val="left"/>
      </w:pPr>
      <w:r w:rsidRPr="007A1F9F">
        <w:rPr>
          <w:rStyle w:val="Strong"/>
          <w:szCs w:val="24"/>
        </w:rPr>
        <w:t>Prohibition of Gifts</w:t>
      </w:r>
      <w:r w:rsidRPr="007A1F9F">
        <w:t xml:space="preserve">: </w:t>
      </w:r>
      <w:r w:rsidRPr="007A1F9F">
        <w:rPr>
          <w:rStyle w:val="relative"/>
          <w:szCs w:val="24"/>
        </w:rPr>
        <w:t xml:space="preserve">State officers and employees, or their family members, are prohibited from accepting gifts totaling more than </w:t>
      </w:r>
      <w:r w:rsidRPr="007A1F9F">
        <w:rPr>
          <w:rStyle w:val="Strong"/>
          <w:szCs w:val="24"/>
        </w:rPr>
        <w:t>$250</w:t>
      </w:r>
      <w:r w:rsidRPr="007A1F9F">
        <w:rPr>
          <w:rStyle w:val="relative"/>
          <w:szCs w:val="24"/>
        </w:rPr>
        <w:t xml:space="preserve"> in a calendar year from a </w:t>
      </w:r>
      <w:r w:rsidRPr="007A1F9F">
        <w:rPr>
          <w:rStyle w:val="Strong"/>
          <w:szCs w:val="24"/>
        </w:rPr>
        <w:t>restricted donor</w:t>
      </w:r>
      <w:r w:rsidRPr="007A1F9F">
        <w:rPr>
          <w:rStyle w:val="relative"/>
          <w:szCs w:val="24"/>
        </w:rPr>
        <w:t>, which includes lobbyists, lobbyists' employers, or government contractors.</w:t>
      </w:r>
    </w:p>
    <w:p w14:paraId="204BD17D" w14:textId="77777777" w:rsidR="00E26962" w:rsidRPr="007A1F9F" w:rsidRDefault="00E26962" w:rsidP="007A1F9F">
      <w:pPr>
        <w:pStyle w:val="ListParagraph"/>
        <w:numPr>
          <w:ilvl w:val="0"/>
          <w:numId w:val="89"/>
        </w:numPr>
        <w:jc w:val="left"/>
      </w:pPr>
      <w:r w:rsidRPr="007A1F9F">
        <w:rPr>
          <w:rStyle w:val="Strong"/>
          <w:szCs w:val="24"/>
        </w:rPr>
        <w:t>Influence on Duties</w:t>
      </w:r>
      <w:r w:rsidRPr="007A1F9F">
        <w:t xml:space="preserve">: </w:t>
      </w:r>
      <w:r w:rsidRPr="007A1F9F">
        <w:rPr>
          <w:rStyle w:val="relative"/>
          <w:szCs w:val="24"/>
        </w:rPr>
        <w:t>Acceptance of gifts, gratuities, bribes, loans, or rewards intended to influence the performance of official duties is strictly prohibited.</w:t>
      </w:r>
    </w:p>
    <w:p w14:paraId="17B0604F" w14:textId="77777777" w:rsidR="00E26962" w:rsidRPr="007A1F9F" w:rsidRDefault="00E26962" w:rsidP="007A1F9F">
      <w:pPr>
        <w:pStyle w:val="ListParagraph"/>
        <w:numPr>
          <w:ilvl w:val="0"/>
          <w:numId w:val="89"/>
        </w:numPr>
        <w:jc w:val="left"/>
      </w:pPr>
      <w:r w:rsidRPr="007A1F9F">
        <w:rPr>
          <w:rStyle w:val="Strong"/>
          <w:szCs w:val="24"/>
        </w:rPr>
        <w:t>Disposition of Rewards</w:t>
      </w:r>
      <w:r w:rsidRPr="007A1F9F">
        <w:t xml:space="preserve">: </w:t>
      </w:r>
      <w:r w:rsidRPr="007A1F9F">
        <w:rPr>
          <w:rStyle w:val="relative"/>
          <w:szCs w:val="24"/>
        </w:rPr>
        <w:t>Any rewards received that are not permissible under the Act must be declined or, if received inadvertently, returned or donated to an appropriate authority or charitable organization.</w:t>
      </w:r>
    </w:p>
    <w:p w14:paraId="646B7D81" w14:textId="77777777" w:rsidR="00E26962" w:rsidRPr="007A1F9F" w:rsidRDefault="00E26962" w:rsidP="007A1F9F">
      <w:pPr>
        <w:jc w:val="left"/>
        <w:rPr>
          <w:rStyle w:val="relative"/>
        </w:rPr>
      </w:pPr>
      <w:r w:rsidRPr="007A1F9F">
        <w:rPr>
          <w:rStyle w:val="relative"/>
        </w:rPr>
        <w:t>These provisions are designed to prevent conflicts of interest and ensure that public officials act in the best interest of the public without undue influence.</w:t>
      </w:r>
    </w:p>
    <w:p w14:paraId="0ABAB0A8" w14:textId="697539E6" w:rsidR="00E26962" w:rsidRPr="007A1F9F" w:rsidRDefault="00E26962" w:rsidP="007A1F9F">
      <w:pPr>
        <w:jc w:val="left"/>
      </w:pPr>
      <w:r w:rsidRPr="007A1F9F">
        <w:t xml:space="preserve">In accordance with the U.S. Department of Housing and Urban Development (HUD) Code of Conduct for HUD Grant Programs </w:t>
      </w:r>
      <w:r w:rsidR="00D51F76" w:rsidRPr="007A1F9F">
        <w:t xml:space="preserve">(see Appendix) </w:t>
      </w:r>
      <w:r w:rsidRPr="007A1F9F">
        <w:t>and 24 CFR § 570.611 - Conflict of Interest</w:t>
      </w:r>
      <w:r w:rsidR="00824E8B" w:rsidRPr="007A1F9F">
        <w:t xml:space="preserve"> (see </w:t>
      </w:r>
      <w:r w:rsidR="009E287E" w:rsidRPr="007A1F9F">
        <w:t>Appendix</w:t>
      </w:r>
      <w:r w:rsidR="00824E8B" w:rsidRPr="007A1F9F">
        <w:t>)</w:t>
      </w:r>
      <w:r w:rsidRPr="007A1F9F">
        <w:t>, all grantees and subrecipients of Community Development Block Grant – Disaster Recovery (CDBG-DR) funds adhere to strict ethical standards. Essential elements include:</w:t>
      </w:r>
    </w:p>
    <w:p w14:paraId="3717DAFF" w14:textId="77777777" w:rsidR="00E26962" w:rsidRPr="007A1F9F" w:rsidRDefault="00E26962" w:rsidP="007A1F9F">
      <w:pPr>
        <w:pStyle w:val="ListParagraph"/>
        <w:numPr>
          <w:ilvl w:val="0"/>
          <w:numId w:val="90"/>
        </w:numPr>
        <w:jc w:val="left"/>
      </w:pPr>
      <w:r w:rsidRPr="007A1F9F">
        <w:t xml:space="preserve">Prohibition of Gifts: Employees are prohibited from soliciting or accepting gifts or gratuities </w:t>
      </w:r>
      <w:proofErr w:type="gramStart"/>
      <w:r w:rsidRPr="007A1F9F">
        <w:t>in excess of</w:t>
      </w:r>
      <w:proofErr w:type="gramEnd"/>
      <w:r w:rsidRPr="007A1F9F">
        <w:t xml:space="preserve"> minimal value from contractors or parties involved in procurement. </w:t>
      </w:r>
    </w:p>
    <w:p w14:paraId="29394ACB" w14:textId="77777777" w:rsidR="00E26962" w:rsidRPr="007A1F9F" w:rsidRDefault="00E26962" w:rsidP="007A1F9F">
      <w:pPr>
        <w:pStyle w:val="ListParagraph"/>
        <w:numPr>
          <w:ilvl w:val="0"/>
          <w:numId w:val="90"/>
        </w:numPr>
        <w:jc w:val="left"/>
      </w:pPr>
      <w:r w:rsidRPr="007A1F9F">
        <w:lastRenderedPageBreak/>
        <w:t>Conflict of Interest: Such prohibitions are in place to prevent real or apparent conflicts of interest in the administration of HUD-funded programs.</w:t>
      </w:r>
    </w:p>
    <w:p w14:paraId="5B9BAD7E" w14:textId="0980BF81" w:rsidR="00E26962" w:rsidRPr="007A1F9F" w:rsidRDefault="00E26962" w:rsidP="007A1F9F">
      <w:pPr>
        <w:pStyle w:val="ListParagraph"/>
        <w:numPr>
          <w:ilvl w:val="0"/>
          <w:numId w:val="90"/>
        </w:numPr>
        <w:jc w:val="left"/>
      </w:pPr>
      <w:r w:rsidRPr="007A1F9F">
        <w:t>Enforcement: Violations of these standards may result in administrative and disciplinary actions.</w:t>
      </w:r>
    </w:p>
    <w:p w14:paraId="77875012" w14:textId="49BACBF4" w:rsidR="00263824" w:rsidRPr="007A1F9F" w:rsidRDefault="00263824" w:rsidP="007A1F9F">
      <w:pPr>
        <w:pStyle w:val="CDBGDRsubheading"/>
      </w:pPr>
      <w:bookmarkStart w:id="10" w:name="_Toc226111553"/>
      <w:r w:rsidRPr="007A1F9F">
        <w:t>Certification Requirements</w:t>
      </w:r>
      <w:bookmarkEnd w:id="10"/>
    </w:p>
    <w:p w14:paraId="46507C77" w14:textId="77777777" w:rsidR="0070194D" w:rsidRPr="007A1F9F" w:rsidRDefault="0070194D" w:rsidP="007A1F9F">
      <w:pPr>
        <w:jc w:val="left"/>
      </w:pPr>
      <w:r w:rsidRPr="007A1F9F">
        <w:t>The State of New Mexico Procurement Code (NMSA 1978, §§ 13-1-28 to 13-1-199) outlines the requirements for procurement processes, including the necessity for contractors and subcontractors to adhere to established regulations. All contractors and subcontractors engaged in federally funded projects must certify their compliance with applicable state and federal procurement regulations.</w:t>
      </w:r>
    </w:p>
    <w:p w14:paraId="18C3CE2E" w14:textId="77777777" w:rsidR="0070194D" w:rsidRPr="007A1F9F" w:rsidRDefault="0070194D" w:rsidP="007A1F9F">
      <w:pPr>
        <w:jc w:val="left"/>
      </w:pPr>
      <w:r w:rsidRPr="007A1F9F">
        <w:t>The Certification Requirements aligns with HUD regulations (particularly 2 CFR § 200.318(c)(1)) and recommended practices for grantee and subrecipient compliance under CDBG-DR programs. All individuals and entities participating in the administration, oversight, or delivery of activities funded under the Community Development Block Grant – Disaster Recovery (CDBG-DR) program must certify their understanding of and compliance with this Code of Conduct.</w:t>
      </w:r>
    </w:p>
    <w:p w14:paraId="2AC9723C" w14:textId="77777777" w:rsidR="0070194D" w:rsidRPr="007A1F9F" w:rsidRDefault="0070194D" w:rsidP="007A1F9F">
      <w:pPr>
        <w:jc w:val="left"/>
      </w:pPr>
      <w:r w:rsidRPr="007A1F9F">
        <w:t>Certification Requirements:</w:t>
      </w:r>
    </w:p>
    <w:p w14:paraId="0D303221" w14:textId="77777777" w:rsidR="0070194D" w:rsidRPr="007A1F9F" w:rsidRDefault="0070194D" w:rsidP="007A1F9F">
      <w:pPr>
        <w:pStyle w:val="ListParagraph"/>
        <w:numPr>
          <w:ilvl w:val="0"/>
          <w:numId w:val="96"/>
        </w:numPr>
        <w:jc w:val="left"/>
      </w:pPr>
      <w:r w:rsidRPr="007A1F9F">
        <w:t>Acknowledgment of Code of Conduct</w:t>
      </w:r>
    </w:p>
    <w:p w14:paraId="0CFFD6A9" w14:textId="77777777" w:rsidR="0070194D" w:rsidRPr="007A1F9F" w:rsidRDefault="0070194D" w:rsidP="007A1F9F">
      <w:pPr>
        <w:pStyle w:val="ListParagraph"/>
        <w:numPr>
          <w:ilvl w:val="1"/>
          <w:numId w:val="96"/>
        </w:numPr>
        <w:ind w:left="1080"/>
        <w:jc w:val="left"/>
      </w:pPr>
      <w:r w:rsidRPr="007A1F9F">
        <w:t>All employees, officers, agents, consultants, contractors, and subrecipients shall review and sign a Code of Conduct Acknowledgment Form prior to engaging in any CDBG-DR related activities.</w:t>
      </w:r>
    </w:p>
    <w:p w14:paraId="4DDACD7D" w14:textId="77777777" w:rsidR="0070194D" w:rsidRPr="007A1F9F" w:rsidRDefault="0070194D" w:rsidP="007A1F9F">
      <w:pPr>
        <w:pStyle w:val="ListParagraph"/>
        <w:numPr>
          <w:ilvl w:val="1"/>
          <w:numId w:val="96"/>
        </w:numPr>
        <w:ind w:left="1080"/>
        <w:jc w:val="left"/>
      </w:pPr>
      <w:r w:rsidRPr="007A1F9F">
        <w:t>Signed acknowledgment forms must be retained in personnel or contract files and made available for audit or review by HUD or authorized oversight entities.</w:t>
      </w:r>
    </w:p>
    <w:p w14:paraId="5E0A01CF" w14:textId="77777777" w:rsidR="0070194D" w:rsidRPr="007A1F9F" w:rsidRDefault="0070194D" w:rsidP="007A1F9F">
      <w:pPr>
        <w:pStyle w:val="ListParagraph"/>
        <w:numPr>
          <w:ilvl w:val="0"/>
          <w:numId w:val="96"/>
        </w:numPr>
        <w:jc w:val="left"/>
      </w:pPr>
      <w:r w:rsidRPr="007A1F9F">
        <w:t>Annual Recertification</w:t>
      </w:r>
    </w:p>
    <w:p w14:paraId="40F45464" w14:textId="77777777" w:rsidR="0070194D" w:rsidRPr="007A1F9F" w:rsidRDefault="0070194D" w:rsidP="007A1F9F">
      <w:pPr>
        <w:pStyle w:val="ListParagraph"/>
        <w:numPr>
          <w:ilvl w:val="1"/>
          <w:numId w:val="96"/>
        </w:numPr>
        <w:ind w:left="1080"/>
        <w:jc w:val="left"/>
      </w:pPr>
      <w:r w:rsidRPr="007A1F9F">
        <w:t>Individuals involved in the administration of CDBG-DR funds must recertify compliance annually by completing an updated acknowledgment form and participating in mandatory ethics or procurement training, as applicable.</w:t>
      </w:r>
    </w:p>
    <w:p w14:paraId="78565345" w14:textId="77777777" w:rsidR="0070194D" w:rsidRPr="007A1F9F" w:rsidRDefault="0070194D" w:rsidP="007A1F9F">
      <w:pPr>
        <w:pStyle w:val="ListParagraph"/>
        <w:numPr>
          <w:ilvl w:val="1"/>
          <w:numId w:val="96"/>
        </w:numPr>
        <w:ind w:left="1080"/>
        <w:jc w:val="left"/>
      </w:pPr>
      <w:r w:rsidRPr="007A1F9F">
        <w:t>Annual recertification shall include a reaffirmation of conflict-of-interest disclosures and agreement to abide by program standards.</w:t>
      </w:r>
    </w:p>
    <w:p w14:paraId="22C58131" w14:textId="77777777" w:rsidR="0070194D" w:rsidRPr="007A1F9F" w:rsidRDefault="0070194D" w:rsidP="007A1F9F">
      <w:pPr>
        <w:pStyle w:val="ListParagraph"/>
        <w:numPr>
          <w:ilvl w:val="0"/>
          <w:numId w:val="96"/>
        </w:numPr>
        <w:jc w:val="left"/>
      </w:pPr>
      <w:r w:rsidRPr="007A1F9F">
        <w:t>Subrecipient and Contractor Certification</w:t>
      </w:r>
    </w:p>
    <w:p w14:paraId="0DFA09D9" w14:textId="77777777" w:rsidR="0070194D" w:rsidRPr="007A1F9F" w:rsidRDefault="0070194D" w:rsidP="007A1F9F">
      <w:pPr>
        <w:pStyle w:val="ListParagraph"/>
        <w:numPr>
          <w:ilvl w:val="1"/>
          <w:numId w:val="96"/>
        </w:numPr>
        <w:ind w:left="1080"/>
        <w:jc w:val="left"/>
      </w:pPr>
      <w:r w:rsidRPr="007A1F9F">
        <w:t>All subrecipients and contractors must certify in writing that they have adopted and will enforce a code of conduct consistent with federal procurement standards under 2 CFR Part 200 and HUD CDBG-DR requirements.</w:t>
      </w:r>
    </w:p>
    <w:p w14:paraId="4C588387" w14:textId="77777777" w:rsidR="0070194D" w:rsidRPr="007A1F9F" w:rsidRDefault="0070194D" w:rsidP="007A1F9F">
      <w:pPr>
        <w:pStyle w:val="ListParagraph"/>
        <w:numPr>
          <w:ilvl w:val="1"/>
          <w:numId w:val="96"/>
        </w:numPr>
        <w:ind w:left="1080"/>
        <w:jc w:val="left"/>
      </w:pPr>
      <w:r w:rsidRPr="007A1F9F">
        <w:t>Certifications must include:</w:t>
      </w:r>
    </w:p>
    <w:p w14:paraId="7ABAA6A2" w14:textId="77777777" w:rsidR="0070194D" w:rsidRPr="007A1F9F" w:rsidRDefault="0070194D" w:rsidP="007A1F9F">
      <w:pPr>
        <w:pStyle w:val="ListParagraph"/>
        <w:numPr>
          <w:ilvl w:val="2"/>
          <w:numId w:val="96"/>
        </w:numPr>
        <w:ind w:left="1440"/>
        <w:jc w:val="left"/>
      </w:pPr>
      <w:r w:rsidRPr="007A1F9F">
        <w:t>Prohibition on real or apparent conflicts of interest</w:t>
      </w:r>
    </w:p>
    <w:p w14:paraId="659797D3" w14:textId="77777777" w:rsidR="0070194D" w:rsidRPr="007A1F9F" w:rsidRDefault="0070194D" w:rsidP="007A1F9F">
      <w:pPr>
        <w:pStyle w:val="ListParagraph"/>
        <w:numPr>
          <w:ilvl w:val="2"/>
          <w:numId w:val="96"/>
        </w:numPr>
        <w:ind w:left="1440"/>
        <w:jc w:val="left"/>
      </w:pPr>
      <w:r w:rsidRPr="007A1F9F">
        <w:lastRenderedPageBreak/>
        <w:t>Ban on solicitation or acceptance of gifts and favors</w:t>
      </w:r>
    </w:p>
    <w:p w14:paraId="03A866FA" w14:textId="77777777" w:rsidR="0070194D" w:rsidRPr="007A1F9F" w:rsidRDefault="0070194D" w:rsidP="007A1F9F">
      <w:pPr>
        <w:pStyle w:val="ListParagraph"/>
        <w:numPr>
          <w:ilvl w:val="2"/>
          <w:numId w:val="96"/>
        </w:numPr>
        <w:ind w:left="1440"/>
        <w:jc w:val="left"/>
      </w:pPr>
      <w:r w:rsidRPr="007A1F9F">
        <w:t>Compliance with HUD procurement and recordkeeping regulations</w:t>
      </w:r>
    </w:p>
    <w:p w14:paraId="6E8338D1" w14:textId="77777777" w:rsidR="0070194D" w:rsidRPr="007A1F9F" w:rsidRDefault="0070194D" w:rsidP="007A1F9F">
      <w:pPr>
        <w:pStyle w:val="ListParagraph"/>
        <w:numPr>
          <w:ilvl w:val="0"/>
          <w:numId w:val="96"/>
        </w:numPr>
        <w:jc w:val="left"/>
      </w:pPr>
      <w:r w:rsidRPr="007A1F9F">
        <w:t>Enforcement and Compliance</w:t>
      </w:r>
    </w:p>
    <w:p w14:paraId="3B27AC60" w14:textId="77777777" w:rsidR="0070194D" w:rsidRPr="007A1F9F" w:rsidRDefault="0070194D" w:rsidP="007A1F9F">
      <w:pPr>
        <w:pStyle w:val="ListParagraph"/>
        <w:numPr>
          <w:ilvl w:val="1"/>
          <w:numId w:val="96"/>
        </w:numPr>
        <w:ind w:left="1080"/>
        <w:jc w:val="left"/>
      </w:pPr>
      <w:r w:rsidRPr="007A1F9F">
        <w:t>Failure to complete required certifications may result in suspension from program participation, termination of contract, or other administrative actions.</w:t>
      </w:r>
    </w:p>
    <w:p w14:paraId="141A710E" w14:textId="13F7E4E0" w:rsidR="00263824" w:rsidRPr="007A1F9F" w:rsidRDefault="0070194D" w:rsidP="007A1F9F">
      <w:pPr>
        <w:pStyle w:val="ListParagraph"/>
        <w:numPr>
          <w:ilvl w:val="1"/>
          <w:numId w:val="96"/>
        </w:numPr>
        <w:ind w:left="1080"/>
        <w:jc w:val="left"/>
      </w:pPr>
      <w:r w:rsidRPr="007A1F9F">
        <w:t>Certifications shall be reviewed during program monitoring and audits, and any discrepancies may trigger corrective action or disallowance of costs.</w:t>
      </w:r>
    </w:p>
    <w:p w14:paraId="6E1D8E6F" w14:textId="746250B8" w:rsidR="00B3590A" w:rsidRPr="007A1F9F" w:rsidRDefault="00423148" w:rsidP="007A1F9F">
      <w:pPr>
        <w:pStyle w:val="CDBGDRHeading"/>
      </w:pPr>
      <w:bookmarkStart w:id="11" w:name="_Toc226111554"/>
      <w:r w:rsidRPr="007A1F9F">
        <w:t>ROLES AND RESPONSIBILITIES</w:t>
      </w:r>
      <w:bookmarkEnd w:id="7"/>
      <w:bookmarkEnd w:id="11"/>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7A1F9F" w14:paraId="7EE76A42" w14:textId="77777777" w:rsidTr="00C8622C">
        <w:trPr>
          <w:trHeight w:val="300"/>
        </w:trPr>
        <w:tc>
          <w:tcPr>
            <w:tcW w:w="2062" w:type="dxa"/>
            <w:shd w:val="clear" w:color="auto" w:fill="365F91"/>
            <w:tcMar>
              <w:left w:w="105" w:type="dxa"/>
              <w:right w:w="105" w:type="dxa"/>
            </w:tcMar>
          </w:tcPr>
          <w:p w14:paraId="513A9DDD" w14:textId="77777777" w:rsidR="00423148" w:rsidRPr="007A1F9F" w:rsidRDefault="00423148" w:rsidP="007A1F9F">
            <w:pPr>
              <w:pStyle w:val="CDBGDRTableHeading"/>
              <w:jc w:val="left"/>
            </w:pPr>
            <w:bookmarkStart w:id="12" w:name="_Hlk210814742"/>
            <w:bookmarkStart w:id="13" w:name="_Hlk211430799"/>
            <w:r w:rsidRPr="007A1F9F">
              <w:t>Stakeholder</w:t>
            </w:r>
          </w:p>
        </w:tc>
        <w:tc>
          <w:tcPr>
            <w:tcW w:w="7200" w:type="dxa"/>
            <w:shd w:val="clear" w:color="auto" w:fill="365F91"/>
          </w:tcPr>
          <w:p w14:paraId="50C70A6A" w14:textId="77777777" w:rsidR="00423148" w:rsidRPr="007A1F9F" w:rsidRDefault="00423148" w:rsidP="007A1F9F">
            <w:pPr>
              <w:pStyle w:val="CDBGDRTableHeading"/>
              <w:jc w:val="left"/>
            </w:pPr>
            <w:r w:rsidRPr="007A1F9F">
              <w:t>Roles &amp; Responsibilities</w:t>
            </w:r>
          </w:p>
        </w:tc>
      </w:tr>
      <w:bookmarkEnd w:id="12"/>
      <w:tr w:rsidR="005D6AA0" w:rsidRPr="007A1F9F" w14:paraId="4374373B" w14:textId="77777777" w:rsidTr="00C8622C">
        <w:trPr>
          <w:trHeight w:val="300"/>
        </w:trPr>
        <w:tc>
          <w:tcPr>
            <w:tcW w:w="2062" w:type="dxa"/>
            <w:tcMar>
              <w:left w:w="105" w:type="dxa"/>
              <w:right w:w="105" w:type="dxa"/>
            </w:tcMar>
            <w:vAlign w:val="center"/>
          </w:tcPr>
          <w:p w14:paraId="0AEC6385" w14:textId="10C49031" w:rsidR="005D6AA0" w:rsidRPr="007A1F9F" w:rsidRDefault="004A5A3E" w:rsidP="007A1F9F">
            <w:pPr>
              <w:jc w:val="left"/>
              <w:rPr>
                <w:b/>
                <w:bCs/>
              </w:rPr>
            </w:pPr>
            <w:r w:rsidRPr="007A1F9F">
              <w:rPr>
                <w:b/>
                <w:bCs/>
              </w:rPr>
              <w:t>DHSEM</w:t>
            </w:r>
          </w:p>
        </w:tc>
        <w:tc>
          <w:tcPr>
            <w:tcW w:w="7200" w:type="dxa"/>
            <w:vAlign w:val="center"/>
          </w:tcPr>
          <w:p w14:paraId="29B297BF" w14:textId="04E96E20" w:rsidR="00C8622C" w:rsidRPr="007A1F9F" w:rsidRDefault="007C152C" w:rsidP="007A1F9F">
            <w:pPr>
              <w:pStyle w:val="BodyText"/>
              <w:spacing w:before="120" w:after="120"/>
              <w:jc w:val="left"/>
            </w:pPr>
            <w:proofErr w:type="gramStart"/>
            <w:r w:rsidRPr="007A1F9F">
              <w:t>Adhere</w:t>
            </w:r>
            <w:proofErr w:type="gramEnd"/>
            <w:r w:rsidRPr="007A1F9F">
              <w:t xml:space="preserve"> to </w:t>
            </w:r>
            <w:r w:rsidR="00207819" w:rsidRPr="007A1F9F">
              <w:t xml:space="preserve">Code of Conduct Policy. Enforce Code of Conduct Policy </w:t>
            </w:r>
            <w:r w:rsidR="00381DC0" w:rsidRPr="007A1F9F">
              <w:t>for all program subrecipients, contractors, and consultants.</w:t>
            </w:r>
          </w:p>
        </w:tc>
      </w:tr>
      <w:tr w:rsidR="004A5A3E" w:rsidRPr="007A1F9F" w14:paraId="12D017E3" w14:textId="77777777" w:rsidTr="00C8622C">
        <w:trPr>
          <w:trHeight w:val="300"/>
        </w:trPr>
        <w:tc>
          <w:tcPr>
            <w:tcW w:w="2062" w:type="dxa"/>
            <w:tcMar>
              <w:left w:w="105" w:type="dxa"/>
              <w:right w:w="105" w:type="dxa"/>
            </w:tcMar>
            <w:vAlign w:val="center"/>
          </w:tcPr>
          <w:p w14:paraId="3A2FB8B4" w14:textId="2453D05C" w:rsidR="004A5A3E" w:rsidRPr="007A1F9F" w:rsidRDefault="004A5A3E" w:rsidP="007A1F9F">
            <w:pPr>
              <w:jc w:val="left"/>
              <w:rPr>
                <w:b/>
                <w:bCs/>
              </w:rPr>
            </w:pPr>
            <w:r w:rsidRPr="007A1F9F">
              <w:rPr>
                <w:b/>
                <w:bCs/>
              </w:rPr>
              <w:t>Subrecipients</w:t>
            </w:r>
          </w:p>
        </w:tc>
        <w:tc>
          <w:tcPr>
            <w:tcW w:w="7200" w:type="dxa"/>
            <w:vAlign w:val="center"/>
          </w:tcPr>
          <w:p w14:paraId="53CDA216" w14:textId="05F9F751" w:rsidR="004A5A3E" w:rsidRPr="007A1F9F" w:rsidRDefault="00803372" w:rsidP="007A1F9F">
            <w:pPr>
              <w:pStyle w:val="BodyText"/>
              <w:spacing w:before="120" w:after="120"/>
              <w:jc w:val="left"/>
            </w:pPr>
            <w:r w:rsidRPr="007A1F9F">
              <w:t>Maintain compliance with Code of Conduct Policy.</w:t>
            </w:r>
          </w:p>
        </w:tc>
      </w:tr>
      <w:tr w:rsidR="004A5A3E" w:rsidRPr="007A1F9F" w14:paraId="6E0EF08F" w14:textId="77777777" w:rsidTr="00C8622C">
        <w:trPr>
          <w:trHeight w:val="300"/>
        </w:trPr>
        <w:tc>
          <w:tcPr>
            <w:tcW w:w="2062" w:type="dxa"/>
            <w:tcMar>
              <w:left w:w="105" w:type="dxa"/>
              <w:right w:w="105" w:type="dxa"/>
            </w:tcMar>
            <w:vAlign w:val="center"/>
          </w:tcPr>
          <w:p w14:paraId="2A18A9EA" w14:textId="5CB6FECB" w:rsidR="004A5A3E" w:rsidRPr="007A1F9F" w:rsidRDefault="004A5A3E" w:rsidP="007A1F9F">
            <w:pPr>
              <w:jc w:val="left"/>
              <w:rPr>
                <w:b/>
                <w:bCs/>
              </w:rPr>
            </w:pPr>
            <w:r w:rsidRPr="007A1F9F">
              <w:rPr>
                <w:b/>
                <w:bCs/>
              </w:rPr>
              <w:t xml:space="preserve">Contractors and </w:t>
            </w:r>
            <w:r w:rsidR="00DD10F1" w:rsidRPr="007A1F9F">
              <w:rPr>
                <w:b/>
                <w:bCs/>
              </w:rPr>
              <w:t>Consultants</w:t>
            </w:r>
          </w:p>
        </w:tc>
        <w:tc>
          <w:tcPr>
            <w:tcW w:w="7200" w:type="dxa"/>
            <w:vAlign w:val="center"/>
          </w:tcPr>
          <w:p w14:paraId="0F3B3939" w14:textId="4638031F" w:rsidR="004A5A3E" w:rsidRPr="007A1F9F" w:rsidRDefault="00803372" w:rsidP="007A1F9F">
            <w:pPr>
              <w:pStyle w:val="BodyText"/>
              <w:spacing w:before="120" w:after="120"/>
              <w:jc w:val="left"/>
            </w:pPr>
            <w:r w:rsidRPr="007A1F9F">
              <w:t>Maintain compliance with Code of Conduct Policy.</w:t>
            </w:r>
          </w:p>
        </w:tc>
      </w:tr>
    </w:tbl>
    <w:p w14:paraId="7313F83E" w14:textId="77777777" w:rsidR="00423148" w:rsidRPr="007A1F9F" w:rsidRDefault="00423148" w:rsidP="007A1F9F">
      <w:pPr>
        <w:pStyle w:val="CDBGDRHeading"/>
      </w:pPr>
      <w:bookmarkStart w:id="14" w:name="_Toc210662595"/>
      <w:bookmarkStart w:id="15" w:name="_Toc226111555"/>
      <w:bookmarkEnd w:id="13"/>
      <w:r w:rsidRPr="007A1F9F">
        <w:t>COMPLIANCE &amp; ENFORCEMENT</w:t>
      </w:r>
      <w:bookmarkEnd w:id="14"/>
      <w:bookmarkEnd w:id="15"/>
    </w:p>
    <w:p w14:paraId="14B05F76" w14:textId="4567D2E4" w:rsidR="0067206F" w:rsidRPr="007A1F9F" w:rsidRDefault="0067206F" w:rsidP="007A1F9F">
      <w:pPr>
        <w:pStyle w:val="CDBGDRsubheading"/>
        <w:numPr>
          <w:ilvl w:val="0"/>
          <w:numId w:val="67"/>
        </w:numPr>
      </w:pPr>
      <w:bookmarkStart w:id="16" w:name="_Toc226111556"/>
      <w:r w:rsidRPr="007A1F9F">
        <w:t>Reporting Violations</w:t>
      </w:r>
      <w:bookmarkEnd w:id="16"/>
    </w:p>
    <w:p w14:paraId="642C7153" w14:textId="0C4380C9" w:rsidR="006639FE" w:rsidRPr="007A1F9F" w:rsidRDefault="006639FE" w:rsidP="007A1F9F">
      <w:pPr>
        <w:jc w:val="left"/>
      </w:pPr>
      <w:r w:rsidRPr="007A1F9F">
        <w:t>Under the State of New Mexico Conflict of Interest Policy, specifically the Governmental Conduct Act (GCA) (NMSA 1978, Chapter 10, Article 16), public officers and employees are mandated to uphold ethical standards and report any real or potential conflicts of interest:</w:t>
      </w:r>
    </w:p>
    <w:p w14:paraId="18045D70" w14:textId="1DB40A31" w:rsidR="006639FE" w:rsidRPr="007A1F9F" w:rsidRDefault="006639FE" w:rsidP="007A1F9F">
      <w:pPr>
        <w:pStyle w:val="ListParagraph"/>
        <w:numPr>
          <w:ilvl w:val="0"/>
          <w:numId w:val="65"/>
        </w:numPr>
        <w:jc w:val="left"/>
      </w:pPr>
      <w:r w:rsidRPr="007A1F9F">
        <w:t>Duty to Disclose: Public officials and employees must fully disclose any real or potential       conflicts-of-interest. This includes situations where personal interests might compromise official duties.</w:t>
      </w:r>
    </w:p>
    <w:p w14:paraId="7A8154D2" w14:textId="7E81B570" w:rsidR="006639FE" w:rsidRPr="007A1F9F" w:rsidRDefault="006639FE" w:rsidP="007A1F9F">
      <w:pPr>
        <w:pStyle w:val="ListParagraph"/>
        <w:numPr>
          <w:ilvl w:val="0"/>
          <w:numId w:val="65"/>
        </w:numPr>
        <w:jc w:val="left"/>
      </w:pPr>
      <w:r w:rsidRPr="007A1F9F">
        <w:t xml:space="preserve">Written Complaints: Any individual who believes a violation of the GCA has occurred can file a written, sworn complaint with the appropriate authority, such as the Secretary of State, the Attorney General, or a District Attorney. </w:t>
      </w:r>
    </w:p>
    <w:p w14:paraId="4E9FF2E6" w14:textId="2DD8EBE7" w:rsidR="006639FE" w:rsidRPr="007A1F9F" w:rsidRDefault="006639FE" w:rsidP="007A1F9F">
      <w:pPr>
        <w:pStyle w:val="ListParagraph"/>
        <w:numPr>
          <w:ilvl w:val="0"/>
          <w:numId w:val="65"/>
        </w:numPr>
        <w:jc w:val="left"/>
      </w:pPr>
      <w:r w:rsidRPr="007A1F9F">
        <w:t xml:space="preserve">Agency-Specific Procedures: Certain agencies, like the New Mexico Children, Youth and Families Department, have specific protocols. For instance, if an employee has a close personal relationship with a client, they must immediately report this to their supervisor, and another employee will be assigned to the case. </w:t>
      </w:r>
    </w:p>
    <w:p w14:paraId="69365012" w14:textId="67592F66" w:rsidR="006639FE" w:rsidRPr="007A1F9F" w:rsidRDefault="006639FE" w:rsidP="007A1F9F">
      <w:pPr>
        <w:pStyle w:val="ListParagraph"/>
        <w:numPr>
          <w:ilvl w:val="0"/>
          <w:numId w:val="65"/>
        </w:numPr>
        <w:jc w:val="left"/>
      </w:pPr>
      <w:r w:rsidRPr="007A1F9F">
        <w:lastRenderedPageBreak/>
        <w:t xml:space="preserve">State Ethics Commission: Established in 2020, the New Mexico State Ethics Commission has jurisdiction over state-level public officials and employees. It handles complaints related to ethics violations, including conflicts of interest, and provides advisory opinions. </w:t>
      </w:r>
    </w:p>
    <w:p w14:paraId="2887EA00" w14:textId="6F19A892" w:rsidR="006639FE" w:rsidRPr="007A1F9F" w:rsidRDefault="006639FE" w:rsidP="007A1F9F">
      <w:pPr>
        <w:pStyle w:val="ListParagraph"/>
        <w:numPr>
          <w:ilvl w:val="0"/>
          <w:numId w:val="65"/>
        </w:numPr>
        <w:jc w:val="left"/>
      </w:pPr>
      <w:r w:rsidRPr="007A1F9F">
        <w:t>Annual Disclosures: Agencies may require employees to complete annual conflict of interest disclosure forms to ensure ongoing compliance with ethical standards.</w:t>
      </w:r>
    </w:p>
    <w:p w14:paraId="0128C48A" w14:textId="77777777" w:rsidR="006639FE" w:rsidRPr="007A1F9F" w:rsidRDefault="006639FE" w:rsidP="007A1F9F">
      <w:pPr>
        <w:jc w:val="left"/>
      </w:pPr>
      <w:r w:rsidRPr="007A1F9F">
        <w:t>Under the HUD Community Development Block Grant – Disaster Recovery (CDBG-DR) program, conflict of interest provisions are outlined in 24 CFR § 570.489(h). These regulations apply to individuals involved in CDBG-DR activities, including employees, agents, consultants, officers, and elected or appointed officials of the state, local governments, designated public agencies, or subrecipients receiving CDBG funds. Here are the Reporting Procedures:</w:t>
      </w:r>
    </w:p>
    <w:p w14:paraId="1408A100" w14:textId="63CFA03B" w:rsidR="006639FE" w:rsidRPr="007A1F9F" w:rsidRDefault="006639FE" w:rsidP="007A1F9F">
      <w:pPr>
        <w:pStyle w:val="ListParagraph"/>
        <w:numPr>
          <w:ilvl w:val="0"/>
          <w:numId w:val="66"/>
        </w:numPr>
        <w:jc w:val="left"/>
      </w:pPr>
      <w:r w:rsidRPr="007A1F9F">
        <w:t xml:space="preserve">Mandatory Disclosure: Any person who exercises or has exercised functions or responsibilities with respect to CDBG activities, or who </w:t>
      </w:r>
      <w:proofErr w:type="gramStart"/>
      <w:r w:rsidRPr="007A1F9F">
        <w:t>is in a position to</w:t>
      </w:r>
      <w:proofErr w:type="gramEnd"/>
      <w:r w:rsidRPr="007A1F9F">
        <w:t xml:space="preserve"> participate in decision-making processes or gain </w:t>
      </w:r>
      <w:proofErr w:type="gramStart"/>
      <w:r w:rsidRPr="007A1F9F">
        <w:t>inside information</w:t>
      </w:r>
      <w:proofErr w:type="gramEnd"/>
      <w:r w:rsidRPr="007A1F9F">
        <w:t xml:space="preserve"> regarding such activities, must disclose any potential or actual conflicts of interest. This includes financial interests or benefits from CDBG-assisted activities, contracts, subcontracts, or agreements, either for themselves or for those with whom they have family or business ties, during their tenure or for one year thereafter. </w:t>
      </w:r>
    </w:p>
    <w:p w14:paraId="2A153FB0" w14:textId="3B4C39E0" w:rsidR="006639FE" w:rsidRPr="007A1F9F" w:rsidRDefault="006639FE" w:rsidP="007A1F9F">
      <w:pPr>
        <w:pStyle w:val="ListParagraph"/>
        <w:numPr>
          <w:ilvl w:val="0"/>
          <w:numId w:val="66"/>
        </w:numPr>
        <w:jc w:val="left"/>
      </w:pPr>
      <w:r w:rsidRPr="007A1F9F">
        <w:t>Written Documentation: The disclosure must be documented in writing, detailing the nature of the conflict and the parties involved. This documentation should be maintained in the program's records and made available for review by HUD upon request.</w:t>
      </w:r>
    </w:p>
    <w:p w14:paraId="0C391B3E" w14:textId="21662A06" w:rsidR="006639FE" w:rsidRPr="007A1F9F" w:rsidRDefault="006639FE" w:rsidP="007A1F9F">
      <w:pPr>
        <w:pStyle w:val="ListParagraph"/>
        <w:numPr>
          <w:ilvl w:val="0"/>
          <w:numId w:val="66"/>
        </w:numPr>
        <w:jc w:val="left"/>
      </w:pPr>
      <w:r w:rsidRPr="007A1F9F">
        <w:t xml:space="preserve">Public Disclosure: In cases where an exception to the conflict-of-interest provisions is sought, there must be public disclosure of the conflict. This includes a description of how the public disclosure was made, ensuring transparency in the process. </w:t>
      </w:r>
    </w:p>
    <w:p w14:paraId="05D6E29F" w14:textId="716A4AD2" w:rsidR="006639FE" w:rsidRPr="007A1F9F" w:rsidRDefault="006639FE" w:rsidP="007A1F9F">
      <w:pPr>
        <w:pStyle w:val="ListParagraph"/>
        <w:numPr>
          <w:ilvl w:val="0"/>
          <w:numId w:val="66"/>
        </w:numPr>
        <w:jc w:val="left"/>
      </w:pPr>
      <w:r w:rsidRPr="007A1F9F">
        <w:t xml:space="preserve">Requesting Exceptions: Exceptions to the conflict-of-interest provisions may be granted by HUD on a case-by-case basis. Full Disclosure: A detailed account of the nature of the conflict and assurance that public disclosure has been made. </w:t>
      </w:r>
    </w:p>
    <w:p w14:paraId="1FC0955D" w14:textId="77777777" w:rsidR="006639FE" w:rsidRPr="007A1F9F" w:rsidRDefault="006639FE" w:rsidP="007A1F9F">
      <w:pPr>
        <w:pStyle w:val="ListParagraph"/>
        <w:numPr>
          <w:ilvl w:val="1"/>
          <w:numId w:val="66"/>
        </w:numPr>
        <w:ind w:left="1080"/>
        <w:jc w:val="left"/>
      </w:pPr>
      <w:r w:rsidRPr="007A1F9F">
        <w:t xml:space="preserve">Legal Opinion: An opinion from the attorney for the state or the unit of general local government stating that the interest for which the exception is sought does not violate state or local law. </w:t>
      </w:r>
    </w:p>
    <w:p w14:paraId="3A2ED755" w14:textId="77777777" w:rsidR="006639FE" w:rsidRPr="007A1F9F" w:rsidRDefault="006639FE" w:rsidP="007A1F9F">
      <w:pPr>
        <w:pStyle w:val="ListParagraph"/>
        <w:numPr>
          <w:ilvl w:val="1"/>
          <w:numId w:val="66"/>
        </w:numPr>
        <w:ind w:left="1080"/>
        <w:jc w:val="left"/>
      </w:pPr>
      <w:r w:rsidRPr="007A1F9F">
        <w:t xml:space="preserve">Justification: A written justification explaining why the exception would serve to further the purposes of the CDBG program and the effective and efficient administration of the project. </w:t>
      </w:r>
    </w:p>
    <w:p w14:paraId="4983836F" w14:textId="50D4D1CE" w:rsidR="00672C0B" w:rsidRPr="007A1F9F" w:rsidRDefault="006639FE" w:rsidP="007A1F9F">
      <w:pPr>
        <w:pStyle w:val="ListParagraph"/>
        <w:numPr>
          <w:ilvl w:val="0"/>
          <w:numId w:val="66"/>
        </w:numPr>
        <w:jc w:val="left"/>
      </w:pPr>
      <w:r w:rsidRPr="007A1F9F">
        <w:t>HUD Review: HUD will review the request for an exception, considering factors such as the nature of the conflict, the integrity of the program, and the public interest. An exception may be granted if it is determined that it will not violate any applicable laws and will further the program's objectives.</w:t>
      </w:r>
    </w:p>
    <w:p w14:paraId="45DA04E4" w14:textId="67DAB809" w:rsidR="0067206F" w:rsidRPr="007A1F9F" w:rsidRDefault="0067206F" w:rsidP="007A1F9F">
      <w:pPr>
        <w:pStyle w:val="CDBGDRsubheading"/>
      </w:pPr>
      <w:bookmarkStart w:id="17" w:name="_Toc226111557"/>
      <w:r w:rsidRPr="007A1F9F">
        <w:lastRenderedPageBreak/>
        <w:t>Enforcement</w:t>
      </w:r>
      <w:bookmarkEnd w:id="17"/>
    </w:p>
    <w:p w14:paraId="65D2FA50" w14:textId="77777777" w:rsidR="00B13F0A" w:rsidRPr="007A1F9F" w:rsidRDefault="00B13F0A" w:rsidP="007A1F9F">
      <w:pPr>
        <w:jc w:val="left"/>
      </w:pPr>
      <w:r w:rsidRPr="007A1F9F">
        <w:t>The State of New Mexico enforces federal contracts through a combination of statutory mandates, regulatory oversight, and ethical compliance mechanisms. Below is an overview of the enforcement framework:</w:t>
      </w:r>
    </w:p>
    <w:p w14:paraId="48661FC3" w14:textId="77777777" w:rsidR="006F2DA1" w:rsidRPr="007A1F9F" w:rsidRDefault="00B13F0A" w:rsidP="007A1F9F">
      <w:pPr>
        <w:jc w:val="left"/>
        <w:rPr>
          <w:b/>
          <w:bCs/>
        </w:rPr>
      </w:pPr>
      <w:r w:rsidRPr="007A1F9F">
        <w:rPr>
          <w:b/>
          <w:bCs/>
        </w:rPr>
        <w:t>New Mexico Procurement Code (NMSA 1978, Chapter 13, Article 1)</w:t>
      </w:r>
      <w:r w:rsidR="006F2DA1" w:rsidRPr="007A1F9F">
        <w:rPr>
          <w:b/>
          <w:bCs/>
        </w:rPr>
        <w:t xml:space="preserve">: </w:t>
      </w:r>
      <w:r w:rsidRPr="007A1F9F">
        <w:t xml:space="preserve">The New Mexico Procurement Code governs all state and local public body procurements involving federal funds. Key enforcement provisions include: </w:t>
      </w:r>
    </w:p>
    <w:p w14:paraId="314F23B1" w14:textId="77777777" w:rsidR="006F2DA1" w:rsidRPr="007A1F9F" w:rsidRDefault="00B13F0A" w:rsidP="007A1F9F">
      <w:pPr>
        <w:pStyle w:val="ListParagraph"/>
        <w:numPr>
          <w:ilvl w:val="0"/>
          <w:numId w:val="75"/>
        </w:numPr>
        <w:jc w:val="left"/>
        <w:rPr>
          <w:b/>
          <w:bCs/>
        </w:rPr>
      </w:pPr>
      <w:r w:rsidRPr="007A1F9F">
        <w:t xml:space="preserve">Applicability: The code applies to every expenditure by state agencies and local public bodies for the procurement of items of tangible personal property, services, and construction. </w:t>
      </w:r>
    </w:p>
    <w:p w14:paraId="008DB6EB" w14:textId="77777777" w:rsidR="006F2DA1" w:rsidRPr="007A1F9F" w:rsidRDefault="00B13F0A" w:rsidP="007A1F9F">
      <w:pPr>
        <w:pStyle w:val="ListParagraph"/>
        <w:numPr>
          <w:ilvl w:val="0"/>
          <w:numId w:val="75"/>
        </w:numPr>
        <w:jc w:val="left"/>
        <w:rPr>
          <w:b/>
          <w:bCs/>
        </w:rPr>
      </w:pPr>
      <w:r w:rsidRPr="007A1F9F">
        <w:t xml:space="preserve">Competitive Bidding: Contracts must be awarded through a competitive, sealed process to ensure fairness and transparency. </w:t>
      </w:r>
    </w:p>
    <w:p w14:paraId="4E40095A" w14:textId="6BF3BC5A" w:rsidR="00B13F0A" w:rsidRPr="007A1F9F" w:rsidRDefault="00B13F0A" w:rsidP="007A1F9F">
      <w:pPr>
        <w:pStyle w:val="ListParagraph"/>
        <w:numPr>
          <w:ilvl w:val="0"/>
          <w:numId w:val="75"/>
        </w:numPr>
        <w:jc w:val="left"/>
        <w:rPr>
          <w:rStyle w:val="Hyperlink"/>
          <w:b/>
          <w:bCs/>
          <w:color w:val="auto"/>
          <w:u w:val="none"/>
        </w:rPr>
      </w:pPr>
      <w:r w:rsidRPr="007A1F9F">
        <w:t xml:space="preserve">Violations and Remedies: Violations of the Procurement Code can lead to contract cancellation, debarment of contractors, and other legal remedies. </w:t>
      </w:r>
    </w:p>
    <w:p w14:paraId="4CFD8A70" w14:textId="61062167" w:rsidR="00B13F0A" w:rsidRPr="007A1F9F" w:rsidRDefault="00B13F0A" w:rsidP="007A1F9F">
      <w:pPr>
        <w:jc w:val="left"/>
        <w:rPr>
          <w:b/>
          <w:bCs/>
        </w:rPr>
      </w:pPr>
      <w:r w:rsidRPr="007A1F9F">
        <w:rPr>
          <w:b/>
          <w:bCs/>
        </w:rPr>
        <w:t>Governmental Conduct Act (NMSA 1978, Chapter 10, Article 16)</w:t>
      </w:r>
      <w:r w:rsidR="006F2DA1" w:rsidRPr="007A1F9F">
        <w:rPr>
          <w:b/>
          <w:bCs/>
        </w:rPr>
        <w:t xml:space="preserve">: </w:t>
      </w:r>
      <w:r w:rsidRPr="007A1F9F">
        <w:t>This act establishes ethical standards for public officers and employees, including those involved in federal contracts:</w:t>
      </w:r>
    </w:p>
    <w:p w14:paraId="35B4C713" w14:textId="77777777" w:rsidR="00B13F0A" w:rsidRPr="007A1F9F" w:rsidRDefault="00B13F0A" w:rsidP="007A1F9F">
      <w:pPr>
        <w:pStyle w:val="ListParagraph"/>
        <w:numPr>
          <w:ilvl w:val="0"/>
          <w:numId w:val="76"/>
        </w:numPr>
        <w:jc w:val="left"/>
      </w:pPr>
      <w:r w:rsidRPr="007A1F9F">
        <w:t xml:space="preserve">Conflict of Interest: Public officers and employees are prohibited from participating in any official act that directly affects their financial interest. </w:t>
      </w:r>
    </w:p>
    <w:p w14:paraId="7345FC51" w14:textId="77777777" w:rsidR="00B13F0A" w:rsidRPr="007A1F9F" w:rsidRDefault="00B13F0A" w:rsidP="007A1F9F">
      <w:pPr>
        <w:pStyle w:val="ListParagraph"/>
        <w:numPr>
          <w:ilvl w:val="0"/>
          <w:numId w:val="76"/>
        </w:numPr>
        <w:jc w:val="left"/>
      </w:pPr>
      <w:r w:rsidRPr="007A1F9F">
        <w:t xml:space="preserve">Post-Employment Restrictions: Former public officers or employees are restricted from representing clients before their former agencies for a period of one year. </w:t>
      </w:r>
    </w:p>
    <w:p w14:paraId="5EED9627" w14:textId="77777777" w:rsidR="00B13F0A" w:rsidRPr="007A1F9F" w:rsidRDefault="00B13F0A" w:rsidP="007A1F9F">
      <w:pPr>
        <w:pStyle w:val="ListParagraph"/>
        <w:numPr>
          <w:ilvl w:val="0"/>
          <w:numId w:val="76"/>
        </w:numPr>
        <w:jc w:val="left"/>
      </w:pPr>
      <w:r w:rsidRPr="007A1F9F">
        <w:t xml:space="preserve">Enforcement: The State Ethics Commission has the authority to investigate and enforce violations of the Governmental Conduct Act. </w:t>
      </w:r>
    </w:p>
    <w:p w14:paraId="11BA8C55" w14:textId="0B258FAC" w:rsidR="00B13F0A" w:rsidRPr="007A1F9F" w:rsidRDefault="00B13F0A" w:rsidP="007A1F9F">
      <w:pPr>
        <w:jc w:val="left"/>
        <w:rPr>
          <w:b/>
          <w:bCs/>
        </w:rPr>
      </w:pPr>
      <w:r w:rsidRPr="007A1F9F">
        <w:rPr>
          <w:b/>
          <w:bCs/>
        </w:rPr>
        <w:t>State Ethics Commission</w:t>
      </w:r>
      <w:r w:rsidR="006F2DA1" w:rsidRPr="007A1F9F">
        <w:rPr>
          <w:b/>
          <w:bCs/>
        </w:rPr>
        <w:t xml:space="preserve">: </w:t>
      </w:r>
      <w:r w:rsidRPr="007A1F9F">
        <w:t xml:space="preserve">Established in 2020, the New Mexico State Ethics Commission oversees the enforcement of ethics laws related to state contracts: </w:t>
      </w:r>
    </w:p>
    <w:p w14:paraId="3CA656B2" w14:textId="77777777" w:rsidR="00B13F0A" w:rsidRPr="007A1F9F" w:rsidRDefault="00B13F0A" w:rsidP="007A1F9F">
      <w:pPr>
        <w:pStyle w:val="ListParagraph"/>
        <w:numPr>
          <w:ilvl w:val="0"/>
          <w:numId w:val="77"/>
        </w:numPr>
        <w:jc w:val="left"/>
      </w:pPr>
      <w:r w:rsidRPr="007A1F9F">
        <w:t xml:space="preserve">Jurisdiction: The commission has jurisdiction over state-level public officials, employees, lobbyists, and contractors. </w:t>
      </w:r>
    </w:p>
    <w:p w14:paraId="5458BEE2" w14:textId="77777777" w:rsidR="00B13F0A" w:rsidRPr="007A1F9F" w:rsidRDefault="00B13F0A" w:rsidP="007A1F9F">
      <w:pPr>
        <w:pStyle w:val="ListParagraph"/>
        <w:numPr>
          <w:ilvl w:val="0"/>
          <w:numId w:val="77"/>
        </w:numPr>
        <w:jc w:val="left"/>
      </w:pPr>
      <w:r w:rsidRPr="007A1F9F">
        <w:t xml:space="preserve">Enforcement Powers: It can adjudicate civil complaints, issue advisory opinions, and impose civil penalties for violations. </w:t>
      </w:r>
    </w:p>
    <w:p w14:paraId="6B380D5B" w14:textId="201122F3" w:rsidR="00B13F0A" w:rsidRPr="007A1F9F" w:rsidRDefault="00B13F0A" w:rsidP="007A1F9F">
      <w:pPr>
        <w:jc w:val="left"/>
        <w:rPr>
          <w:b/>
          <w:bCs/>
        </w:rPr>
      </w:pPr>
      <w:r w:rsidRPr="007A1F9F">
        <w:rPr>
          <w:b/>
          <w:bCs/>
        </w:rPr>
        <w:t>Oversight by the General Services Department (GSD)</w:t>
      </w:r>
      <w:r w:rsidR="006F2DA1" w:rsidRPr="007A1F9F">
        <w:rPr>
          <w:b/>
          <w:bCs/>
        </w:rPr>
        <w:t xml:space="preserve">: </w:t>
      </w:r>
      <w:r w:rsidRPr="007A1F9F">
        <w:t xml:space="preserve">The GSD's State Purchasing Division ensures compliance with procurement laws and policies: </w:t>
      </w:r>
    </w:p>
    <w:p w14:paraId="60655B0F" w14:textId="77777777" w:rsidR="00B13F0A" w:rsidRPr="007A1F9F" w:rsidRDefault="00B13F0A" w:rsidP="007A1F9F">
      <w:pPr>
        <w:pStyle w:val="ListParagraph"/>
        <w:numPr>
          <w:ilvl w:val="0"/>
          <w:numId w:val="78"/>
        </w:numPr>
        <w:jc w:val="left"/>
      </w:pPr>
      <w:r w:rsidRPr="007A1F9F">
        <w:t xml:space="preserve">Policy Guidance: Provides resources and information on procurement regulations, including the Procurement Code and related executive orders. </w:t>
      </w:r>
    </w:p>
    <w:p w14:paraId="2B634A28" w14:textId="77777777" w:rsidR="00B13F0A" w:rsidRPr="007A1F9F" w:rsidRDefault="00B13F0A" w:rsidP="007A1F9F">
      <w:pPr>
        <w:pStyle w:val="ListParagraph"/>
        <w:numPr>
          <w:ilvl w:val="0"/>
          <w:numId w:val="78"/>
        </w:numPr>
        <w:jc w:val="left"/>
      </w:pPr>
      <w:r w:rsidRPr="007A1F9F">
        <w:t xml:space="preserve">Training and Certification: Offers training programs for Chief Procurement Officers to ensure adherence to procurement standards. </w:t>
      </w:r>
    </w:p>
    <w:p w14:paraId="50F6C78E" w14:textId="6C2BA9C7" w:rsidR="00B13F0A" w:rsidRPr="007A1F9F" w:rsidRDefault="00B13F0A" w:rsidP="007A1F9F">
      <w:pPr>
        <w:jc w:val="left"/>
        <w:rPr>
          <w:b/>
          <w:bCs/>
        </w:rPr>
      </w:pPr>
      <w:r w:rsidRPr="007A1F9F">
        <w:rPr>
          <w:b/>
          <w:bCs/>
        </w:rPr>
        <w:lastRenderedPageBreak/>
        <w:t>Federal Compliance and Enforcement</w:t>
      </w:r>
      <w:r w:rsidR="009D1BAE" w:rsidRPr="007A1F9F">
        <w:rPr>
          <w:b/>
          <w:bCs/>
        </w:rPr>
        <w:t xml:space="preserve">: </w:t>
      </w:r>
      <w:r w:rsidRPr="007A1F9F">
        <w:t>In addition to state enforcement mechanisms, federal laws and regulations also apply:</w:t>
      </w:r>
    </w:p>
    <w:p w14:paraId="265270B3" w14:textId="77777777" w:rsidR="00B13F0A" w:rsidRPr="007A1F9F" w:rsidRDefault="00B13F0A" w:rsidP="007A1F9F">
      <w:pPr>
        <w:pStyle w:val="ListParagraph"/>
        <w:numPr>
          <w:ilvl w:val="0"/>
          <w:numId w:val="79"/>
        </w:numPr>
        <w:jc w:val="left"/>
      </w:pPr>
      <w:r w:rsidRPr="007A1F9F">
        <w:t xml:space="preserve">Contract Disputes Act of 1978: Establishes procedures for resolving disputes related to federal contracts. </w:t>
      </w:r>
    </w:p>
    <w:p w14:paraId="43BA3BE6" w14:textId="77777777" w:rsidR="00B13F0A" w:rsidRPr="007A1F9F" w:rsidRDefault="00B13F0A" w:rsidP="007A1F9F">
      <w:pPr>
        <w:pStyle w:val="ListParagraph"/>
        <w:numPr>
          <w:ilvl w:val="0"/>
          <w:numId w:val="79"/>
        </w:numPr>
        <w:jc w:val="left"/>
      </w:pPr>
      <w:r w:rsidRPr="007A1F9F">
        <w:t>2 CFR Part 200 Subpart D: Sets forth the policies and procedures governing federal procurement, which state agencies must follow when utilizing federal funds.</w:t>
      </w:r>
    </w:p>
    <w:p w14:paraId="5A98BB39" w14:textId="41598BE8" w:rsidR="00B13F0A" w:rsidRPr="007A1F9F" w:rsidRDefault="00382E41" w:rsidP="007A1F9F">
      <w:pPr>
        <w:pStyle w:val="CDBGDRsubheading2"/>
      </w:pPr>
      <w:r w:rsidRPr="007A1F9F">
        <w:rPr>
          <w:lang w:val="en-US"/>
        </w:rPr>
        <w:tab/>
      </w:r>
      <w:bookmarkStart w:id="18" w:name="_Toc226111558"/>
      <w:r w:rsidR="009D1BAE" w:rsidRPr="007A1F9F">
        <w:t xml:space="preserve">1. </w:t>
      </w:r>
      <w:r w:rsidR="00B13F0A" w:rsidRPr="007A1F9F">
        <w:t xml:space="preserve">HUD CDBG-DR </w:t>
      </w:r>
      <w:proofErr w:type="spellStart"/>
      <w:r w:rsidR="00B13F0A" w:rsidRPr="007A1F9F">
        <w:t>Enforcement</w:t>
      </w:r>
      <w:proofErr w:type="spellEnd"/>
      <w:r w:rsidR="00B13F0A" w:rsidRPr="007A1F9F">
        <w:t xml:space="preserve"> Provisions</w:t>
      </w:r>
      <w:bookmarkEnd w:id="18"/>
    </w:p>
    <w:p w14:paraId="30535D4A" w14:textId="77777777" w:rsidR="00B13F0A" w:rsidRPr="007A1F9F" w:rsidRDefault="00B13F0A" w:rsidP="007A1F9F">
      <w:pPr>
        <w:pStyle w:val="ListParagraph"/>
        <w:numPr>
          <w:ilvl w:val="0"/>
          <w:numId w:val="80"/>
        </w:numPr>
        <w:jc w:val="left"/>
      </w:pPr>
      <w:r w:rsidRPr="007A1F9F">
        <w:t>Grantees and subrecipients are required to implement oversight and compliance monitoring protocols to ensure adherence to ethical standards.</w:t>
      </w:r>
    </w:p>
    <w:p w14:paraId="092EA2B9" w14:textId="77777777" w:rsidR="00B13F0A" w:rsidRPr="007A1F9F" w:rsidRDefault="00B13F0A" w:rsidP="007A1F9F">
      <w:pPr>
        <w:pStyle w:val="ListParagraph"/>
        <w:numPr>
          <w:ilvl w:val="0"/>
          <w:numId w:val="80"/>
        </w:numPr>
        <w:jc w:val="left"/>
      </w:pPr>
      <w:r w:rsidRPr="007A1F9F">
        <w:t>Violations of HUD’s conflict of interest or code of conduct requirements may result in administrative, civil, or criminal penalties, including but not limited to debarment, repayment of funds, and referral to federal enforcement agencies.</w:t>
      </w:r>
    </w:p>
    <w:p w14:paraId="5D254795" w14:textId="77777777" w:rsidR="00B13F0A" w:rsidRPr="007A1F9F" w:rsidRDefault="00B13F0A" w:rsidP="007A1F9F">
      <w:pPr>
        <w:pStyle w:val="ListParagraph"/>
        <w:numPr>
          <w:ilvl w:val="0"/>
          <w:numId w:val="80"/>
        </w:numPr>
        <w:jc w:val="left"/>
      </w:pPr>
      <w:r w:rsidRPr="007A1F9F">
        <w:t>HUD mandates that grantees must enforce disciplinary actions against employees, contractors, or officials who violate federal procurement or ethical conduct standards as defined in 2 CFR 200.303 and 24 CFR Part 570.</w:t>
      </w:r>
    </w:p>
    <w:p w14:paraId="7A37F7B1" w14:textId="77777777" w:rsidR="00B13F0A" w:rsidRPr="007A1F9F" w:rsidRDefault="00B13F0A" w:rsidP="007A1F9F">
      <w:pPr>
        <w:pStyle w:val="ListParagraph"/>
        <w:numPr>
          <w:ilvl w:val="0"/>
          <w:numId w:val="80"/>
        </w:numPr>
        <w:jc w:val="left"/>
      </w:pPr>
      <w:r w:rsidRPr="007A1F9F">
        <w:t>The HUD Monitoring Handbook (6509.2 REV-7) further provides guidelines on how grantees must document, monitor, and report violations.</w:t>
      </w:r>
    </w:p>
    <w:p w14:paraId="502635F7" w14:textId="6BDFD050" w:rsidR="00B13F0A" w:rsidRPr="007A1F9F" w:rsidRDefault="00382E41" w:rsidP="007A1F9F">
      <w:pPr>
        <w:pStyle w:val="CDBGDRsubheading2"/>
      </w:pPr>
      <w:bookmarkStart w:id="19" w:name="_Toc226111559"/>
      <w:r w:rsidRPr="007A1F9F">
        <w:rPr>
          <w:rStyle w:val="Strong"/>
          <w:b w:val="0"/>
          <w:bCs w:val="0"/>
        </w:rPr>
        <w:t xml:space="preserve">2. </w:t>
      </w:r>
      <w:r w:rsidR="00B13F0A" w:rsidRPr="007A1F9F">
        <w:rPr>
          <w:rStyle w:val="Strong"/>
          <w:b w:val="0"/>
          <w:bCs w:val="0"/>
        </w:rPr>
        <w:t xml:space="preserve">CDBG-DR Action Plan </w:t>
      </w:r>
      <w:proofErr w:type="spellStart"/>
      <w:r w:rsidR="00B13F0A" w:rsidRPr="007A1F9F">
        <w:rPr>
          <w:rStyle w:val="Strong"/>
          <w:b w:val="0"/>
          <w:bCs w:val="0"/>
        </w:rPr>
        <w:t>Enforcement</w:t>
      </w:r>
      <w:bookmarkEnd w:id="19"/>
      <w:proofErr w:type="spellEnd"/>
    </w:p>
    <w:p w14:paraId="64F11786" w14:textId="77777777" w:rsidR="00B13F0A" w:rsidRPr="007A1F9F" w:rsidRDefault="00B13F0A" w:rsidP="007A1F9F">
      <w:pPr>
        <w:pStyle w:val="ListParagraph"/>
        <w:numPr>
          <w:ilvl w:val="0"/>
          <w:numId w:val="81"/>
        </w:numPr>
        <w:jc w:val="left"/>
      </w:pPr>
      <w:r w:rsidRPr="007A1F9F">
        <w:t xml:space="preserve">The New Mexico Department of Homeland Security and Emergency Management (DHSEM) is charged with </w:t>
      </w:r>
      <w:r w:rsidRPr="007A1F9F">
        <w:rPr>
          <w:rStyle w:val="Strong"/>
          <w:b w:val="0"/>
          <w:bCs w:val="0"/>
          <w:szCs w:val="24"/>
        </w:rPr>
        <w:t>programmatic compliance</w:t>
      </w:r>
      <w:r w:rsidRPr="007A1F9F">
        <w:t xml:space="preserve"> across all CDBG-DR programs.</w:t>
      </w:r>
    </w:p>
    <w:p w14:paraId="102064DF" w14:textId="77777777" w:rsidR="00B13F0A" w:rsidRPr="007A1F9F" w:rsidRDefault="00B13F0A" w:rsidP="007A1F9F">
      <w:pPr>
        <w:pStyle w:val="ListParagraph"/>
        <w:numPr>
          <w:ilvl w:val="0"/>
          <w:numId w:val="81"/>
        </w:numPr>
        <w:jc w:val="left"/>
      </w:pPr>
      <w:r w:rsidRPr="007A1F9F">
        <w:t xml:space="preserve">DHSEM’s </w:t>
      </w:r>
      <w:r w:rsidRPr="007A1F9F">
        <w:rPr>
          <w:rStyle w:val="Strong"/>
          <w:b w:val="0"/>
          <w:bCs w:val="0"/>
          <w:szCs w:val="24"/>
        </w:rPr>
        <w:t>Monitoring Procedures (GRA 418)</w:t>
      </w:r>
      <w:r w:rsidRPr="007A1F9F">
        <w:t xml:space="preserve"> define how enforcement is applied across all subrecipients and contractors. This includes:</w:t>
      </w:r>
    </w:p>
    <w:p w14:paraId="45CA75C9" w14:textId="77777777" w:rsidR="00B13F0A" w:rsidRPr="007A1F9F" w:rsidRDefault="00B13F0A" w:rsidP="007A1F9F">
      <w:pPr>
        <w:pStyle w:val="ListParagraph"/>
        <w:numPr>
          <w:ilvl w:val="1"/>
          <w:numId w:val="81"/>
        </w:numPr>
        <w:ind w:left="1080"/>
        <w:jc w:val="left"/>
      </w:pPr>
      <w:r w:rsidRPr="007A1F9F">
        <w:t>Monitoring for compliance with HUD regulations and ethics standards</w:t>
      </w:r>
    </w:p>
    <w:p w14:paraId="03157165" w14:textId="77777777" w:rsidR="00B13F0A" w:rsidRPr="007A1F9F" w:rsidRDefault="00B13F0A" w:rsidP="007A1F9F">
      <w:pPr>
        <w:pStyle w:val="ListParagraph"/>
        <w:numPr>
          <w:ilvl w:val="1"/>
          <w:numId w:val="81"/>
        </w:numPr>
        <w:ind w:left="1080"/>
        <w:jc w:val="left"/>
      </w:pPr>
      <w:r w:rsidRPr="007A1F9F">
        <w:t>Investigating and documenting noncompliance</w:t>
      </w:r>
    </w:p>
    <w:p w14:paraId="68ABED35" w14:textId="77777777" w:rsidR="00B13F0A" w:rsidRPr="007A1F9F" w:rsidRDefault="00B13F0A" w:rsidP="007A1F9F">
      <w:pPr>
        <w:pStyle w:val="ListParagraph"/>
        <w:numPr>
          <w:ilvl w:val="1"/>
          <w:numId w:val="81"/>
        </w:numPr>
        <w:ind w:left="1080"/>
        <w:jc w:val="left"/>
      </w:pPr>
      <w:r w:rsidRPr="007A1F9F">
        <w:rPr>
          <w:rStyle w:val="Strong"/>
          <w:b w:val="0"/>
          <w:bCs w:val="0"/>
          <w:szCs w:val="24"/>
        </w:rPr>
        <w:t>Recapturing funds</w:t>
      </w:r>
      <w:r w:rsidRPr="007A1F9F">
        <w:t xml:space="preserve"> in cases of ineligible expenditures or ethical violations</w:t>
      </w:r>
    </w:p>
    <w:p w14:paraId="442DBC15" w14:textId="3D251DA8" w:rsidR="00681F14" w:rsidRPr="007A1F9F" w:rsidRDefault="00B13F0A" w:rsidP="007A1F9F">
      <w:pPr>
        <w:pStyle w:val="ListParagraph"/>
        <w:numPr>
          <w:ilvl w:val="0"/>
          <w:numId w:val="81"/>
        </w:numPr>
        <w:jc w:val="left"/>
      </w:pPr>
      <w:r w:rsidRPr="007A1F9F">
        <w:t xml:space="preserve">CDBG-DR-funded activities must adhere to enforcement clauses as defined in federal requirements, with </w:t>
      </w:r>
      <w:r w:rsidRPr="007A1F9F">
        <w:rPr>
          <w:rStyle w:val="Strong"/>
          <w:b w:val="0"/>
          <w:bCs w:val="0"/>
          <w:szCs w:val="24"/>
        </w:rPr>
        <w:t>dedicated staff</w:t>
      </w:r>
      <w:r w:rsidRPr="007A1F9F">
        <w:t xml:space="preserve"> to support monitoring and ensure accountability.</w:t>
      </w:r>
    </w:p>
    <w:p w14:paraId="35B5B5C5" w14:textId="77777777" w:rsidR="00090E36" w:rsidRPr="007A1F9F" w:rsidRDefault="00090E36" w:rsidP="007A1F9F">
      <w:pPr>
        <w:pStyle w:val="ListParagraph"/>
        <w:jc w:val="left"/>
      </w:pPr>
    </w:p>
    <w:p w14:paraId="04244E8E" w14:textId="2BE2C0DF" w:rsidR="00681F14" w:rsidRPr="007A1F9F" w:rsidRDefault="00090E36" w:rsidP="007A1F9F">
      <w:pPr>
        <w:pStyle w:val="CDBGDRsubheading"/>
        <w:rPr>
          <w:lang w:eastAsia="en-US"/>
        </w:rPr>
      </w:pPr>
      <w:bookmarkStart w:id="20" w:name="_Toc226111560"/>
      <w:r w:rsidRPr="007A1F9F">
        <w:rPr>
          <w:lang w:eastAsia="en-US"/>
        </w:rPr>
        <w:t>Code of Conduct Violation Enforcement Workflow</w:t>
      </w:r>
      <w:bookmarkEnd w:id="20"/>
    </w:p>
    <w:p w14:paraId="5C03EB7C" w14:textId="77777777" w:rsidR="00C578FD" w:rsidRPr="007A1F9F" w:rsidRDefault="00C578FD" w:rsidP="007A1F9F">
      <w:pPr>
        <w:suppressAutoHyphens w:val="0"/>
        <w:spacing w:before="0" w:after="0" w:line="300" w:lineRule="atLeast"/>
        <w:jc w:val="left"/>
        <w:rPr>
          <w:rFonts w:eastAsia="Times New Roman"/>
          <w:lang w:eastAsia="en-US"/>
        </w:rPr>
      </w:pPr>
      <w:r w:rsidRPr="007A1F9F">
        <w:rPr>
          <w:rFonts w:eastAsia="Times New Roman"/>
          <w:lang w:eastAsia="en-US"/>
        </w:rPr>
        <w:t>The New Mexico Department of Homeland Security and Emergency Management (DHSEM) shall apply a standardized enforcement workflow for alleged violations of this Code of Conduct to ensure consistent, timely, and documented resolution.</w:t>
      </w:r>
    </w:p>
    <w:p w14:paraId="2520AE40" w14:textId="77777777" w:rsidR="00C578FD" w:rsidRPr="007A1F9F" w:rsidRDefault="00C578FD" w:rsidP="007A1F9F">
      <w:pPr>
        <w:suppressAutoHyphens w:val="0"/>
        <w:spacing w:before="0" w:after="0" w:line="300" w:lineRule="atLeast"/>
        <w:ind w:firstLine="360"/>
        <w:jc w:val="left"/>
        <w:rPr>
          <w:rFonts w:eastAsia="Times New Roman"/>
          <w:b/>
          <w:bCs/>
          <w:lang w:eastAsia="en-US"/>
        </w:rPr>
      </w:pPr>
    </w:p>
    <w:p w14:paraId="61D2C2D0" w14:textId="6D887ECD" w:rsidR="00090E36" w:rsidRPr="007A1F9F" w:rsidRDefault="00090E36" w:rsidP="007A1F9F">
      <w:pPr>
        <w:pStyle w:val="ListParagraph"/>
        <w:numPr>
          <w:ilvl w:val="0"/>
          <w:numId w:val="98"/>
        </w:numPr>
        <w:suppressAutoHyphens w:val="0"/>
        <w:spacing w:before="0" w:line="300" w:lineRule="atLeast"/>
        <w:jc w:val="left"/>
        <w:rPr>
          <w:lang w:eastAsia="en-US"/>
        </w:rPr>
      </w:pPr>
      <w:r w:rsidRPr="007A1F9F">
        <w:rPr>
          <w:i/>
          <w:iCs/>
          <w:lang w:eastAsia="en-US"/>
        </w:rPr>
        <w:t>Intake and Reporting</w:t>
      </w:r>
    </w:p>
    <w:p w14:paraId="0ED6C2DB" w14:textId="77777777" w:rsidR="00090E36" w:rsidRPr="007A1F9F" w:rsidRDefault="00090E36" w:rsidP="007A1F9F">
      <w:pPr>
        <w:pStyle w:val="ListParagraph"/>
        <w:suppressAutoHyphens w:val="0"/>
        <w:spacing w:before="0" w:line="300" w:lineRule="atLeast"/>
        <w:jc w:val="left"/>
        <w:rPr>
          <w:lang w:eastAsia="en-US"/>
        </w:rPr>
      </w:pPr>
    </w:p>
    <w:p w14:paraId="3A04AB96" w14:textId="1896A78A" w:rsidR="00090E36" w:rsidRPr="007A1F9F" w:rsidRDefault="00090E36" w:rsidP="007A1F9F">
      <w:pPr>
        <w:suppressAutoHyphens w:val="0"/>
        <w:spacing w:before="0" w:line="300" w:lineRule="atLeast"/>
        <w:jc w:val="left"/>
        <w:rPr>
          <w:lang w:eastAsia="en-US"/>
        </w:rPr>
      </w:pPr>
      <w:r w:rsidRPr="007A1F9F">
        <w:rPr>
          <w:lang w:eastAsia="en-US"/>
        </w:rPr>
        <w:t>Alleged violations of the Code of Conduct may be reported by employees, contractors, subrecipients, or members of the public through internal reporting channels or referral by oversight entities. Reports may be written or verbal and shall be logged upon receipt.</w:t>
      </w:r>
    </w:p>
    <w:p w14:paraId="2D0D2708" w14:textId="6C9F3A24" w:rsidR="00090E36" w:rsidRPr="007A1F9F" w:rsidRDefault="00090E36" w:rsidP="007A1F9F">
      <w:pPr>
        <w:pStyle w:val="ListParagraph"/>
        <w:numPr>
          <w:ilvl w:val="0"/>
          <w:numId w:val="98"/>
        </w:numPr>
        <w:suppressAutoHyphens w:val="0"/>
        <w:spacing w:before="0" w:line="300" w:lineRule="atLeast"/>
        <w:jc w:val="left"/>
        <w:rPr>
          <w:lang w:eastAsia="en-US"/>
        </w:rPr>
      </w:pPr>
      <w:r w:rsidRPr="007A1F9F">
        <w:rPr>
          <w:i/>
          <w:iCs/>
          <w:lang w:eastAsia="en-US"/>
        </w:rPr>
        <w:t>Preliminary Review</w:t>
      </w:r>
    </w:p>
    <w:p w14:paraId="6BF82E82" w14:textId="77777777" w:rsidR="00090E36" w:rsidRPr="007A1F9F" w:rsidRDefault="00090E36" w:rsidP="007A1F9F">
      <w:pPr>
        <w:pStyle w:val="ListParagraph"/>
        <w:suppressAutoHyphens w:val="0"/>
        <w:spacing w:before="0" w:line="300" w:lineRule="atLeast"/>
        <w:jc w:val="left"/>
        <w:rPr>
          <w:lang w:eastAsia="en-US"/>
        </w:rPr>
      </w:pPr>
    </w:p>
    <w:p w14:paraId="60376817" w14:textId="03A68D81" w:rsidR="00090E36" w:rsidRPr="007A1F9F" w:rsidRDefault="00090E36" w:rsidP="007A1F9F">
      <w:pPr>
        <w:suppressAutoHyphens w:val="0"/>
        <w:spacing w:before="0" w:line="300" w:lineRule="atLeast"/>
        <w:jc w:val="left"/>
        <w:rPr>
          <w:lang w:eastAsia="en-US"/>
        </w:rPr>
      </w:pPr>
      <w:r w:rsidRPr="007A1F9F">
        <w:rPr>
          <w:lang w:eastAsia="en-US"/>
        </w:rPr>
        <w:t>DHSEM shall conduct an initial review to determine whether the allegation involves:</w:t>
      </w:r>
    </w:p>
    <w:p w14:paraId="48A128F3" w14:textId="77777777" w:rsidR="00090E36" w:rsidRPr="007A1F9F" w:rsidRDefault="00090E36" w:rsidP="007A1F9F">
      <w:pPr>
        <w:numPr>
          <w:ilvl w:val="0"/>
          <w:numId w:val="97"/>
        </w:numPr>
        <w:suppressAutoHyphens w:val="0"/>
        <w:spacing w:before="0" w:after="0" w:line="300" w:lineRule="atLeast"/>
        <w:jc w:val="left"/>
        <w:rPr>
          <w:rFonts w:eastAsia="Times New Roman"/>
          <w:lang w:eastAsia="en-US"/>
        </w:rPr>
      </w:pPr>
      <w:r w:rsidRPr="007A1F9F">
        <w:rPr>
          <w:rFonts w:eastAsia="Times New Roman"/>
          <w:lang w:eastAsia="en-US"/>
        </w:rPr>
        <w:t>A general Code of Conduct concern, or</w:t>
      </w:r>
    </w:p>
    <w:p w14:paraId="69ACD003" w14:textId="77777777" w:rsidR="00090E36" w:rsidRPr="007A1F9F" w:rsidRDefault="00090E36" w:rsidP="007A1F9F">
      <w:pPr>
        <w:numPr>
          <w:ilvl w:val="0"/>
          <w:numId w:val="97"/>
        </w:numPr>
        <w:suppressAutoHyphens w:val="0"/>
        <w:spacing w:before="0" w:after="0" w:line="300" w:lineRule="atLeast"/>
        <w:jc w:val="left"/>
        <w:rPr>
          <w:rFonts w:eastAsia="Times New Roman"/>
          <w:lang w:eastAsia="en-US"/>
        </w:rPr>
      </w:pPr>
      <w:r w:rsidRPr="007A1F9F">
        <w:rPr>
          <w:rFonts w:eastAsia="Times New Roman"/>
          <w:lang w:eastAsia="en-US"/>
        </w:rPr>
        <w:t xml:space="preserve">A potential conflict of interest subject to the </w:t>
      </w:r>
      <w:proofErr w:type="gramStart"/>
      <w:r w:rsidRPr="007A1F9F">
        <w:rPr>
          <w:rFonts w:eastAsia="Times New Roman"/>
          <w:lang w:eastAsia="en-US"/>
        </w:rPr>
        <w:t>Conflict of Interest</w:t>
      </w:r>
      <w:proofErr w:type="gramEnd"/>
      <w:r w:rsidRPr="007A1F9F">
        <w:rPr>
          <w:rFonts w:eastAsia="Times New Roman"/>
          <w:lang w:eastAsia="en-US"/>
        </w:rPr>
        <w:t xml:space="preserve"> Policy</w:t>
      </w:r>
    </w:p>
    <w:p w14:paraId="5A2A5977" w14:textId="77777777" w:rsidR="00112FA3" w:rsidRPr="007A1F9F" w:rsidRDefault="00112FA3" w:rsidP="007A1F9F">
      <w:pPr>
        <w:suppressAutoHyphens w:val="0"/>
        <w:spacing w:before="0" w:after="0" w:line="300" w:lineRule="atLeast"/>
        <w:ind w:left="720"/>
        <w:jc w:val="left"/>
        <w:rPr>
          <w:rFonts w:eastAsia="Times New Roman"/>
          <w:lang w:eastAsia="en-US"/>
        </w:rPr>
      </w:pPr>
    </w:p>
    <w:p w14:paraId="25B4E5D9" w14:textId="77777777" w:rsidR="00090E36" w:rsidRPr="007A1F9F" w:rsidRDefault="00090E36" w:rsidP="007A1F9F">
      <w:pPr>
        <w:suppressAutoHyphens w:val="0"/>
        <w:spacing w:before="0" w:after="0" w:line="300" w:lineRule="atLeast"/>
        <w:jc w:val="left"/>
        <w:rPr>
          <w:rFonts w:eastAsia="Times New Roman"/>
          <w:lang w:eastAsia="en-US"/>
        </w:rPr>
      </w:pPr>
      <w:r w:rsidRPr="007A1F9F">
        <w:rPr>
          <w:rFonts w:eastAsia="Times New Roman"/>
          <w:lang w:eastAsia="en-US"/>
        </w:rPr>
        <w:t xml:space="preserve">Matters involving conflicts of interest shall be </w:t>
      </w:r>
      <w:proofErr w:type="gramStart"/>
      <w:r w:rsidRPr="007A1F9F">
        <w:rPr>
          <w:rFonts w:eastAsia="Times New Roman"/>
          <w:lang w:eastAsia="en-US"/>
        </w:rPr>
        <w:t>referred</w:t>
      </w:r>
      <w:proofErr w:type="gramEnd"/>
      <w:r w:rsidRPr="007A1F9F">
        <w:rPr>
          <w:rFonts w:eastAsia="Times New Roman"/>
          <w:lang w:eastAsia="en-US"/>
        </w:rPr>
        <w:t xml:space="preserve"> and addressed in accordance with the </w:t>
      </w:r>
      <w:proofErr w:type="gramStart"/>
      <w:r w:rsidRPr="007A1F9F">
        <w:rPr>
          <w:rFonts w:eastAsia="Times New Roman"/>
          <w:lang w:eastAsia="en-US"/>
        </w:rPr>
        <w:t>Conflict of Interest</w:t>
      </w:r>
      <w:proofErr w:type="gramEnd"/>
      <w:r w:rsidRPr="007A1F9F">
        <w:rPr>
          <w:rFonts w:eastAsia="Times New Roman"/>
          <w:lang w:eastAsia="en-US"/>
        </w:rPr>
        <w:t xml:space="preserve"> Policy.</w:t>
      </w:r>
    </w:p>
    <w:p w14:paraId="609A90A9" w14:textId="77777777" w:rsidR="00090E36" w:rsidRPr="007A1F9F" w:rsidRDefault="00090E36" w:rsidP="007A1F9F">
      <w:pPr>
        <w:suppressAutoHyphens w:val="0"/>
        <w:spacing w:before="0" w:after="0" w:line="300" w:lineRule="atLeast"/>
        <w:ind w:firstLine="360"/>
        <w:jc w:val="left"/>
        <w:rPr>
          <w:rFonts w:eastAsia="Times New Roman"/>
          <w:lang w:eastAsia="en-US"/>
        </w:rPr>
      </w:pPr>
    </w:p>
    <w:p w14:paraId="18A97ED2" w14:textId="3972F511" w:rsidR="00090E36" w:rsidRPr="007A1F9F" w:rsidRDefault="00090E36" w:rsidP="007A1F9F">
      <w:pPr>
        <w:pStyle w:val="ListParagraph"/>
        <w:numPr>
          <w:ilvl w:val="0"/>
          <w:numId w:val="98"/>
        </w:numPr>
        <w:suppressAutoHyphens w:val="0"/>
        <w:spacing w:before="0" w:line="300" w:lineRule="atLeast"/>
        <w:jc w:val="left"/>
        <w:rPr>
          <w:lang w:eastAsia="en-US"/>
        </w:rPr>
      </w:pPr>
      <w:r w:rsidRPr="007A1F9F">
        <w:rPr>
          <w:i/>
          <w:iCs/>
          <w:lang w:eastAsia="en-US"/>
        </w:rPr>
        <w:t>Investigation or Referral</w:t>
      </w:r>
    </w:p>
    <w:p w14:paraId="7D5580E7" w14:textId="77777777" w:rsidR="00090E36" w:rsidRPr="007A1F9F" w:rsidRDefault="00090E36" w:rsidP="007A1F9F">
      <w:pPr>
        <w:pStyle w:val="ListParagraph"/>
        <w:suppressAutoHyphens w:val="0"/>
        <w:spacing w:before="0" w:line="300" w:lineRule="atLeast"/>
        <w:jc w:val="left"/>
        <w:rPr>
          <w:lang w:eastAsia="en-US"/>
        </w:rPr>
      </w:pPr>
    </w:p>
    <w:p w14:paraId="27E278BF" w14:textId="1D0DB116" w:rsidR="00090E36" w:rsidRPr="007A1F9F" w:rsidRDefault="00090E36" w:rsidP="007A1F9F">
      <w:pPr>
        <w:suppressAutoHyphens w:val="0"/>
        <w:spacing w:before="0" w:line="300" w:lineRule="atLeast"/>
        <w:jc w:val="left"/>
        <w:rPr>
          <w:lang w:eastAsia="en-US"/>
        </w:rPr>
      </w:pPr>
      <w:r w:rsidRPr="007A1F9F">
        <w:rPr>
          <w:lang w:eastAsia="en-US"/>
        </w:rPr>
        <w:t>For Code of Conduct matters within DHSEM’s jurisdiction, the Department shall initiate a prompt and impartial review. Where appropriate, matters may be referred to external oversight or enforcement authorities.</w:t>
      </w:r>
    </w:p>
    <w:p w14:paraId="12F43BCA" w14:textId="77777777" w:rsidR="00090E36" w:rsidRPr="007A1F9F" w:rsidRDefault="00090E36" w:rsidP="007A1F9F">
      <w:pPr>
        <w:suppressAutoHyphens w:val="0"/>
        <w:spacing w:before="0" w:line="300" w:lineRule="atLeast"/>
        <w:jc w:val="left"/>
        <w:rPr>
          <w:lang w:eastAsia="en-US"/>
        </w:rPr>
      </w:pPr>
    </w:p>
    <w:p w14:paraId="75869613" w14:textId="473848F1" w:rsidR="00090E36" w:rsidRPr="007A1F9F" w:rsidRDefault="00090E36" w:rsidP="007A1F9F">
      <w:pPr>
        <w:pStyle w:val="ListParagraph"/>
        <w:numPr>
          <w:ilvl w:val="0"/>
          <w:numId w:val="98"/>
        </w:numPr>
        <w:suppressAutoHyphens w:val="0"/>
        <w:spacing w:before="0" w:line="300" w:lineRule="atLeast"/>
        <w:jc w:val="left"/>
        <w:rPr>
          <w:i/>
          <w:iCs/>
          <w:lang w:eastAsia="en-US"/>
        </w:rPr>
      </w:pPr>
      <w:r w:rsidRPr="007A1F9F">
        <w:rPr>
          <w:i/>
          <w:iCs/>
          <w:lang w:eastAsia="en-US"/>
        </w:rPr>
        <w:t>Determination and Enforcement Action</w:t>
      </w:r>
    </w:p>
    <w:p w14:paraId="531E6378" w14:textId="77777777" w:rsidR="00090E36" w:rsidRPr="007A1F9F" w:rsidRDefault="00090E36" w:rsidP="007A1F9F">
      <w:pPr>
        <w:pStyle w:val="ListParagraph"/>
        <w:suppressAutoHyphens w:val="0"/>
        <w:spacing w:before="0" w:line="300" w:lineRule="atLeast"/>
        <w:jc w:val="left"/>
        <w:rPr>
          <w:i/>
          <w:iCs/>
          <w:lang w:eastAsia="en-US"/>
        </w:rPr>
      </w:pPr>
    </w:p>
    <w:p w14:paraId="363EF2BB" w14:textId="222AA6D6" w:rsidR="00090E36" w:rsidRPr="007A1F9F" w:rsidRDefault="00090E36" w:rsidP="007A1F9F">
      <w:pPr>
        <w:suppressAutoHyphens w:val="0"/>
        <w:spacing w:before="0" w:line="300" w:lineRule="atLeast"/>
        <w:jc w:val="left"/>
        <w:rPr>
          <w:lang w:eastAsia="en-US"/>
        </w:rPr>
      </w:pPr>
      <w:r w:rsidRPr="007A1F9F">
        <w:rPr>
          <w:lang w:eastAsia="en-US"/>
        </w:rPr>
        <w:t>Based on the findings, DHSEM shall determine whether a violation occurred and apply appropriate corrective or enforcement actions, which may include training, corrective action plans, suspension, termination of contracts, or referral for further enforcement.</w:t>
      </w:r>
    </w:p>
    <w:p w14:paraId="0986BC9C" w14:textId="77777777" w:rsidR="00090E36" w:rsidRPr="007A1F9F" w:rsidRDefault="00090E36" w:rsidP="007A1F9F">
      <w:pPr>
        <w:suppressAutoHyphens w:val="0"/>
        <w:spacing w:before="0" w:line="300" w:lineRule="atLeast"/>
        <w:jc w:val="left"/>
        <w:rPr>
          <w:lang w:eastAsia="en-US"/>
        </w:rPr>
      </w:pPr>
    </w:p>
    <w:p w14:paraId="62B87BB0" w14:textId="5A6E015A" w:rsidR="00090E36" w:rsidRPr="007A1F9F" w:rsidRDefault="00090E36" w:rsidP="007A1F9F">
      <w:pPr>
        <w:pStyle w:val="ListParagraph"/>
        <w:numPr>
          <w:ilvl w:val="0"/>
          <w:numId w:val="98"/>
        </w:numPr>
        <w:suppressAutoHyphens w:val="0"/>
        <w:spacing w:before="0" w:line="300" w:lineRule="atLeast"/>
        <w:jc w:val="left"/>
        <w:rPr>
          <w:lang w:eastAsia="en-US"/>
        </w:rPr>
      </w:pPr>
      <w:r w:rsidRPr="007A1F9F">
        <w:rPr>
          <w:i/>
          <w:iCs/>
          <w:lang w:eastAsia="en-US"/>
        </w:rPr>
        <w:t>Documentation and Close</w:t>
      </w:r>
      <w:r w:rsidRPr="007A1F9F">
        <w:rPr>
          <w:i/>
          <w:iCs/>
          <w:lang w:eastAsia="en-US"/>
        </w:rPr>
        <w:noBreakHyphen/>
        <w:t>Out</w:t>
      </w:r>
      <w:r w:rsidRPr="007A1F9F">
        <w:rPr>
          <w:lang w:eastAsia="en-US"/>
        </w:rPr>
        <w:br/>
      </w:r>
    </w:p>
    <w:p w14:paraId="27F2C461" w14:textId="634B819E" w:rsidR="00090E36" w:rsidRPr="007A1F9F" w:rsidRDefault="00090E36" w:rsidP="007A1F9F">
      <w:pPr>
        <w:suppressAutoHyphens w:val="0"/>
        <w:spacing w:before="0" w:line="300" w:lineRule="atLeast"/>
        <w:jc w:val="left"/>
        <w:rPr>
          <w:lang w:eastAsia="en-US"/>
        </w:rPr>
      </w:pPr>
      <w:r w:rsidRPr="007A1F9F">
        <w:rPr>
          <w:lang w:eastAsia="en-US"/>
        </w:rPr>
        <w:t>All actions, determinations, and outcomes shall be documented. The matter shall be closed once all required actions are completed or external proceedings conclude.</w:t>
      </w:r>
    </w:p>
    <w:p w14:paraId="12C72CAA" w14:textId="77777777" w:rsidR="00090E36" w:rsidRPr="007A1F9F" w:rsidRDefault="00090E36" w:rsidP="007A1F9F">
      <w:pPr>
        <w:suppressAutoHyphens w:val="0"/>
        <w:spacing w:before="0" w:line="300" w:lineRule="atLeast"/>
        <w:jc w:val="left"/>
        <w:rPr>
          <w:sz w:val="21"/>
          <w:szCs w:val="21"/>
          <w:lang w:eastAsia="en-US"/>
        </w:rPr>
      </w:pPr>
    </w:p>
    <w:p w14:paraId="74D54E2F" w14:textId="09C1B467" w:rsidR="00423148" w:rsidRPr="007A1F9F" w:rsidRDefault="00D043E0" w:rsidP="007A1F9F">
      <w:pPr>
        <w:pStyle w:val="CDBGDRHeading"/>
      </w:pPr>
      <w:bookmarkStart w:id="21" w:name="_Toc210662596"/>
      <w:bookmarkStart w:id="22" w:name="_Toc226111561"/>
      <w:r w:rsidRPr="007A1F9F">
        <w:lastRenderedPageBreak/>
        <w:t xml:space="preserve">CONFLICTS </w:t>
      </w:r>
      <w:r w:rsidR="00423148" w:rsidRPr="007A1F9F">
        <w:t>OF INTEREST AND MODIFICATIONS</w:t>
      </w:r>
      <w:bookmarkEnd w:id="21"/>
      <w:bookmarkEnd w:id="22"/>
    </w:p>
    <w:p w14:paraId="3CB3F9CC" w14:textId="70E0A28E" w:rsidR="00B104A3" w:rsidRPr="007A1F9F" w:rsidRDefault="00B104A3" w:rsidP="000C72C6">
      <w:pPr>
        <w:pStyle w:val="CDBGDRsubheading"/>
        <w:numPr>
          <w:ilvl w:val="0"/>
          <w:numId w:val="106"/>
        </w:numPr>
      </w:pPr>
      <w:bookmarkStart w:id="23" w:name="_Toc210662597"/>
      <w:bookmarkStart w:id="24" w:name="_Toc226111562"/>
      <w:r w:rsidRPr="007A1F9F">
        <w:t xml:space="preserve">Relationship </w:t>
      </w:r>
      <w:proofErr w:type="gramStart"/>
      <w:r w:rsidRPr="007A1F9F">
        <w:t>to</w:t>
      </w:r>
      <w:proofErr w:type="gramEnd"/>
      <w:r w:rsidRPr="007A1F9F">
        <w:t xml:space="preserve"> </w:t>
      </w:r>
      <w:proofErr w:type="gramStart"/>
      <w:r w:rsidRPr="007A1F9F">
        <w:t>Conflict of Interest</w:t>
      </w:r>
      <w:proofErr w:type="gramEnd"/>
      <w:r w:rsidRPr="007A1F9F">
        <w:t xml:space="preserve"> Policy</w:t>
      </w:r>
      <w:bookmarkEnd w:id="24"/>
    </w:p>
    <w:p w14:paraId="06308DEB" w14:textId="77777777" w:rsidR="00B104A3" w:rsidRPr="007A1F9F" w:rsidRDefault="00B104A3" w:rsidP="007A1F9F">
      <w:pPr>
        <w:pStyle w:val="ListParagraph"/>
        <w:ind w:left="660"/>
        <w:jc w:val="left"/>
        <w:rPr>
          <w:b/>
          <w:bCs/>
          <w:i/>
          <w:iCs/>
        </w:rPr>
      </w:pPr>
    </w:p>
    <w:p w14:paraId="5F82E465" w14:textId="77777777" w:rsidR="00B104A3" w:rsidRPr="007A1F9F" w:rsidRDefault="00B104A3" w:rsidP="007A1F9F">
      <w:pPr>
        <w:jc w:val="left"/>
        <w:rPr>
          <w:rFonts w:eastAsia="Times New Roman"/>
        </w:rPr>
      </w:pPr>
      <w:r w:rsidRPr="007A1F9F">
        <w:rPr>
          <w:rFonts w:eastAsia="Times New Roman"/>
        </w:rPr>
        <w:t>This Code of Conduct establishes general ethical standards applicable to all CDBG‑DR‑funded activities. All matters involving real, potential, or perceived conflicts of interest—including disclosure requirements, recusal, exception requests, and tracking—shall be governed exclusively by the standalone Conflict of Interest Policy.</w:t>
      </w:r>
    </w:p>
    <w:p w14:paraId="67438622" w14:textId="3B80D600" w:rsidR="00C578FD" w:rsidRPr="007A1F9F" w:rsidRDefault="00B104A3" w:rsidP="007A1F9F">
      <w:pPr>
        <w:jc w:val="left"/>
        <w:rPr>
          <w:rFonts w:eastAsia="Times New Roman"/>
        </w:rPr>
      </w:pPr>
      <w:r w:rsidRPr="007A1F9F">
        <w:rPr>
          <w:rFonts w:eastAsia="Times New Roman"/>
        </w:rPr>
        <w:t xml:space="preserve">Nothing in this Code of Conduct supersedes or duplicates the requirements of the </w:t>
      </w:r>
      <w:proofErr w:type="gramStart"/>
      <w:r w:rsidRPr="007A1F9F">
        <w:rPr>
          <w:rFonts w:eastAsia="Times New Roman"/>
        </w:rPr>
        <w:t>Conflict of Interest</w:t>
      </w:r>
      <w:proofErr w:type="gramEnd"/>
      <w:r w:rsidRPr="007A1F9F">
        <w:rPr>
          <w:rFonts w:eastAsia="Times New Roman"/>
        </w:rPr>
        <w:t xml:space="preserve"> Policy. Where overlap exists, the </w:t>
      </w:r>
      <w:proofErr w:type="gramStart"/>
      <w:r w:rsidRPr="007A1F9F">
        <w:rPr>
          <w:rFonts w:eastAsia="Times New Roman"/>
        </w:rPr>
        <w:t>Conflict of Interest</w:t>
      </w:r>
      <w:proofErr w:type="gramEnd"/>
      <w:r w:rsidRPr="007A1F9F">
        <w:rPr>
          <w:rFonts w:eastAsia="Times New Roman"/>
        </w:rPr>
        <w:t xml:space="preserve"> Policy shall control.</w:t>
      </w:r>
    </w:p>
    <w:p w14:paraId="205C09BA" w14:textId="77777777" w:rsidR="00B104A3" w:rsidRPr="007A1F9F" w:rsidRDefault="00B104A3" w:rsidP="007A1F9F">
      <w:pPr>
        <w:jc w:val="left"/>
        <w:rPr>
          <w:rFonts w:eastAsia="Times New Roman"/>
        </w:rPr>
      </w:pPr>
    </w:p>
    <w:p w14:paraId="6B243D53" w14:textId="6B8203BB" w:rsidR="00F764DF" w:rsidRPr="007A1F9F" w:rsidRDefault="00F764DF" w:rsidP="000C72C6">
      <w:pPr>
        <w:pStyle w:val="CDBGDRsubheading"/>
      </w:pPr>
      <w:bookmarkStart w:id="25" w:name="_Toc226111563"/>
      <w:r w:rsidRPr="007A1F9F">
        <w:t>Applicable Conflict of Interest Requirements</w:t>
      </w:r>
      <w:bookmarkEnd w:id="25"/>
    </w:p>
    <w:p w14:paraId="37C0BED8" w14:textId="77777777" w:rsidR="00F764DF" w:rsidRPr="007A1F9F" w:rsidRDefault="00F764DF" w:rsidP="007A1F9F">
      <w:pPr>
        <w:pStyle w:val="ListParagraph"/>
        <w:ind w:left="660"/>
        <w:jc w:val="left"/>
      </w:pPr>
    </w:p>
    <w:p w14:paraId="2D514900" w14:textId="2E4C7743" w:rsidR="00ED743C" w:rsidRPr="007A1F9F" w:rsidRDefault="00ED743C" w:rsidP="007A1F9F">
      <w:pPr>
        <w:jc w:val="left"/>
        <w:rPr>
          <w:rFonts w:eastAsia="Times New Roman"/>
        </w:rPr>
      </w:pPr>
      <w:r w:rsidRPr="007A1F9F">
        <w:rPr>
          <w:rFonts w:eastAsia="Times New Roman"/>
        </w:rPr>
        <w:t xml:space="preserve">The State of New Mexico's Code of Conduct, as detailed in the </w:t>
      </w:r>
      <w:hyperlink r:id="rId15" w:tgtFrame="_new" w:history="1">
        <w:r w:rsidRPr="007A1F9F">
          <w:rPr>
            <w:rFonts w:eastAsia="Times New Roman"/>
          </w:rPr>
          <w:t>Governor’s Code of Conduct</w:t>
        </w:r>
      </w:hyperlink>
      <w:r w:rsidRPr="007A1F9F">
        <w:rPr>
          <w:rFonts w:eastAsia="Times New Roman"/>
        </w:rPr>
        <w:t>, establishes ethical standards for all state employees and officials. Key components include:</w:t>
      </w:r>
    </w:p>
    <w:p w14:paraId="226A58C6" w14:textId="77777777" w:rsidR="00ED743C" w:rsidRPr="007A1F9F" w:rsidRDefault="00ED743C" w:rsidP="007A1F9F">
      <w:pPr>
        <w:pStyle w:val="ListParagraph"/>
        <w:numPr>
          <w:ilvl w:val="0"/>
          <w:numId w:val="62"/>
        </w:numPr>
        <w:jc w:val="left"/>
      </w:pPr>
      <w:r w:rsidRPr="007A1F9F">
        <w:t>Full Disclosure: Employees must fully disclose any real or potential conflicts of interest.</w:t>
      </w:r>
    </w:p>
    <w:p w14:paraId="64DC5A40" w14:textId="77777777" w:rsidR="00ED743C" w:rsidRPr="007A1F9F" w:rsidRDefault="00ED743C" w:rsidP="007A1F9F">
      <w:pPr>
        <w:pStyle w:val="ListParagraph"/>
        <w:numPr>
          <w:ilvl w:val="0"/>
          <w:numId w:val="62"/>
        </w:numPr>
        <w:jc w:val="left"/>
      </w:pPr>
      <w:r w:rsidRPr="007A1F9F">
        <w:t>Avoidance of Conflicts: Employees should avoid situations where personal interests conflict with official duties.</w:t>
      </w:r>
    </w:p>
    <w:p w14:paraId="747F3D89" w14:textId="77777777" w:rsidR="00ED743C" w:rsidRPr="007A1F9F" w:rsidRDefault="00ED743C" w:rsidP="007A1F9F">
      <w:pPr>
        <w:pStyle w:val="ListParagraph"/>
        <w:numPr>
          <w:ilvl w:val="0"/>
          <w:numId w:val="62"/>
        </w:numPr>
        <w:jc w:val="left"/>
      </w:pPr>
      <w:r w:rsidRPr="007A1F9F">
        <w:t>Use of Position: Employees are prohibited from using their position to secure personal benefits.</w:t>
      </w:r>
    </w:p>
    <w:p w14:paraId="5068AD60" w14:textId="77777777" w:rsidR="00ED743C" w:rsidRPr="007A1F9F" w:rsidRDefault="00ED743C" w:rsidP="007A1F9F">
      <w:pPr>
        <w:pStyle w:val="ListParagraph"/>
        <w:numPr>
          <w:ilvl w:val="0"/>
          <w:numId w:val="62"/>
        </w:numPr>
        <w:jc w:val="left"/>
      </w:pPr>
      <w:r w:rsidRPr="007A1F9F">
        <w:t>Recusal: In situations where a conflict exists, employees must recuse themselves from related decision-making processes.</w:t>
      </w:r>
    </w:p>
    <w:p w14:paraId="5AD01869" w14:textId="77777777" w:rsidR="00ED743C" w:rsidRPr="007A1F9F" w:rsidRDefault="00ED743C" w:rsidP="007A1F9F">
      <w:pPr>
        <w:jc w:val="left"/>
      </w:pPr>
      <w:r w:rsidRPr="007A1F9F">
        <w:t>These provisions are further supported by the Governmental Conduct Act, specifically Section 10-</w:t>
      </w:r>
      <w:proofErr w:type="gramStart"/>
      <w:r w:rsidRPr="007A1F9F">
        <w:t>16-</w:t>
      </w:r>
      <w:proofErr w:type="gramEnd"/>
      <w:r w:rsidRPr="007A1F9F">
        <w:t xml:space="preserve">3 NMSA 1978, which emphasizes the importance of treating public service as a public trust and mandates full disclosure of real or potential conflicts of interest. The Act also requires public officers and employees to disqualify themselves from engaging in any official act directly affecting their financial interest. </w:t>
      </w:r>
    </w:p>
    <w:p w14:paraId="7C455A7E" w14:textId="77777777" w:rsidR="00ED743C" w:rsidRPr="007A1F9F" w:rsidRDefault="00ED743C" w:rsidP="007A1F9F">
      <w:pPr>
        <w:jc w:val="left"/>
      </w:pPr>
      <w:r w:rsidRPr="007A1F9F">
        <w:rPr>
          <w:rStyle w:val="relative"/>
        </w:rPr>
        <w:t xml:space="preserve">The </w:t>
      </w:r>
      <w:r w:rsidRPr="007A1F9F">
        <w:rPr>
          <w:rStyle w:val="Strong"/>
        </w:rPr>
        <w:t>U.S. Department of Housing and Urban Development (HUD)</w:t>
      </w:r>
      <w:r w:rsidRPr="007A1F9F">
        <w:rPr>
          <w:rStyle w:val="relative"/>
        </w:rPr>
        <w:t xml:space="preserve"> mandates that all grantees and subrecipients of </w:t>
      </w:r>
      <w:r w:rsidRPr="007A1F9F">
        <w:rPr>
          <w:rStyle w:val="Strong"/>
        </w:rPr>
        <w:t>Community Development Block Grant – Disaster Recovery (CDBG-DR)</w:t>
      </w:r>
      <w:r w:rsidRPr="007A1F9F">
        <w:rPr>
          <w:rStyle w:val="relative"/>
        </w:rPr>
        <w:t xml:space="preserve"> funds adhere to strict ethical standards, particularly concerning conflicts of interest.</w:t>
      </w:r>
      <w:r w:rsidRPr="007A1F9F">
        <w:t xml:space="preserve"> </w:t>
      </w:r>
      <w:r w:rsidRPr="007A1F9F">
        <w:rPr>
          <w:rStyle w:val="relative"/>
        </w:rPr>
        <w:t xml:space="preserve">These requirements are codified in </w:t>
      </w:r>
      <w:r w:rsidRPr="007A1F9F">
        <w:rPr>
          <w:rStyle w:val="Strong"/>
        </w:rPr>
        <w:t>24 CFR § 570.611</w:t>
      </w:r>
      <w:r w:rsidRPr="007A1F9F">
        <w:rPr>
          <w:rStyle w:val="relative"/>
        </w:rPr>
        <w:t>.</w:t>
      </w:r>
      <w:r w:rsidRPr="007A1F9F">
        <w:t xml:space="preserve"> </w:t>
      </w:r>
    </w:p>
    <w:p w14:paraId="0BAD98A0" w14:textId="77777777" w:rsidR="00ED743C" w:rsidRPr="007A1F9F" w:rsidRDefault="00ED743C" w:rsidP="007A1F9F">
      <w:pPr>
        <w:pStyle w:val="ListParagraph"/>
        <w:numPr>
          <w:ilvl w:val="0"/>
          <w:numId w:val="63"/>
        </w:numPr>
        <w:jc w:val="left"/>
      </w:pPr>
      <w:r w:rsidRPr="007A1F9F">
        <w:rPr>
          <w:rStyle w:val="Strong"/>
          <w:szCs w:val="24"/>
        </w:rPr>
        <w:t>Prohibition of Conflicts</w:t>
      </w:r>
      <w:r w:rsidRPr="007A1F9F">
        <w:t xml:space="preserve">: </w:t>
      </w:r>
      <w:r w:rsidRPr="007A1F9F">
        <w:rPr>
          <w:rStyle w:val="relative"/>
          <w:szCs w:val="24"/>
        </w:rPr>
        <w:t>Individuals involved in CDBG-DR activities must avoid any real or apparent conflicts of interest.</w:t>
      </w:r>
      <w:r w:rsidRPr="007A1F9F">
        <w:t xml:space="preserve"> </w:t>
      </w:r>
      <w:r w:rsidRPr="007A1F9F">
        <w:rPr>
          <w:rStyle w:val="relative"/>
          <w:szCs w:val="24"/>
        </w:rPr>
        <w:t xml:space="preserve">Specifically, no person who exercises or has exercised any functions or responsibilities with respect to CDBG activities, or who is in a position to participate in a decision-making process or gain inside information regarding </w:t>
      </w:r>
      <w:r w:rsidRPr="007A1F9F">
        <w:rPr>
          <w:rStyle w:val="relative"/>
          <w:szCs w:val="24"/>
        </w:rPr>
        <w:lastRenderedPageBreak/>
        <w:t>such activities, may obtain a financial interest or benefit from a CDBG-assisted activity, or have a financial interest in any contract, subcontract, or agreement with respect to a CDBG-assisted activity, either for themselves or those with whom they have business or immediate family ties, during their tenure or for one year thereafter.</w:t>
      </w:r>
      <w:r w:rsidRPr="007A1F9F">
        <w:t xml:space="preserve"> </w:t>
      </w:r>
    </w:p>
    <w:p w14:paraId="1DC4E78D" w14:textId="77777777" w:rsidR="00ED743C" w:rsidRPr="007A1F9F" w:rsidRDefault="00ED743C" w:rsidP="007A1F9F">
      <w:pPr>
        <w:pStyle w:val="ListParagraph"/>
        <w:numPr>
          <w:ilvl w:val="0"/>
          <w:numId w:val="63"/>
        </w:numPr>
        <w:jc w:val="left"/>
      </w:pPr>
      <w:r w:rsidRPr="007A1F9F">
        <w:rPr>
          <w:rStyle w:val="Strong"/>
          <w:szCs w:val="24"/>
        </w:rPr>
        <w:t>Disclosure Requirements</w:t>
      </w:r>
      <w:r w:rsidRPr="007A1F9F">
        <w:t xml:space="preserve">: </w:t>
      </w:r>
      <w:r w:rsidRPr="007A1F9F">
        <w:rPr>
          <w:rStyle w:val="relative"/>
          <w:szCs w:val="24"/>
        </w:rPr>
        <w:t>All potential conflicts must be disclosed in writing.</w:t>
      </w:r>
      <w:r w:rsidRPr="007A1F9F">
        <w:t xml:space="preserve"> </w:t>
      </w:r>
      <w:r w:rsidRPr="007A1F9F">
        <w:rPr>
          <w:rStyle w:val="relative"/>
          <w:szCs w:val="24"/>
        </w:rPr>
        <w:t>The disclosure should include the nature of the conflict and an assurance that there has been public disclosure of the conflict, along with a description of how the public disclosure was made.</w:t>
      </w:r>
      <w:r w:rsidRPr="007A1F9F">
        <w:t xml:space="preserve"> </w:t>
      </w:r>
    </w:p>
    <w:p w14:paraId="25F3D342" w14:textId="77777777" w:rsidR="00ED743C" w:rsidRPr="007A1F9F" w:rsidRDefault="00ED743C" w:rsidP="007A1F9F">
      <w:pPr>
        <w:pStyle w:val="ListParagraph"/>
        <w:numPr>
          <w:ilvl w:val="0"/>
          <w:numId w:val="63"/>
        </w:numPr>
        <w:jc w:val="left"/>
      </w:pPr>
      <w:r w:rsidRPr="007A1F9F">
        <w:rPr>
          <w:rStyle w:val="Strong"/>
          <w:szCs w:val="24"/>
        </w:rPr>
        <w:t>Restrictions on Participation</w:t>
      </w:r>
      <w:r w:rsidRPr="007A1F9F">
        <w:t xml:space="preserve">: </w:t>
      </w:r>
      <w:r w:rsidRPr="007A1F9F">
        <w:rPr>
          <w:rStyle w:val="relative"/>
          <w:szCs w:val="24"/>
        </w:rPr>
        <w:t>Persons with conflicts are prohibited from participating in the selection, award, or administration of contracts supported by CDBG-DR funds.</w:t>
      </w:r>
      <w:r w:rsidRPr="007A1F9F">
        <w:t xml:space="preserve"> </w:t>
      </w:r>
      <w:r w:rsidRPr="007A1F9F">
        <w:rPr>
          <w:rStyle w:val="relative"/>
          <w:szCs w:val="24"/>
        </w:rPr>
        <w:t>This restriction extends to any contract, subcontract, or agreement with respect to a CDBG-assisted activity, or with respect to the proceeds of the CDBG-assisted activity.</w:t>
      </w:r>
      <w:r w:rsidRPr="007A1F9F">
        <w:t xml:space="preserve"> </w:t>
      </w:r>
    </w:p>
    <w:p w14:paraId="15FC45F3" w14:textId="77777777" w:rsidR="00ED743C" w:rsidRPr="007A1F9F" w:rsidRDefault="00ED743C" w:rsidP="007A1F9F">
      <w:pPr>
        <w:pStyle w:val="ListParagraph"/>
        <w:numPr>
          <w:ilvl w:val="0"/>
          <w:numId w:val="63"/>
        </w:numPr>
        <w:jc w:val="left"/>
      </w:pPr>
      <w:r w:rsidRPr="007A1F9F">
        <w:rPr>
          <w:rStyle w:val="Strong"/>
          <w:szCs w:val="24"/>
        </w:rPr>
        <w:t>Exceptions</w:t>
      </w:r>
      <w:r w:rsidRPr="007A1F9F">
        <w:t xml:space="preserve">: </w:t>
      </w:r>
      <w:r w:rsidRPr="007A1F9F">
        <w:rPr>
          <w:rStyle w:val="relative"/>
          <w:szCs w:val="24"/>
        </w:rPr>
        <w:t>Exceptions to these provisions may be granted by HUD on a case-by-case basis, provided that full disclosure is made, and the individual does not violate state or local law.</w:t>
      </w:r>
      <w:r w:rsidRPr="007A1F9F">
        <w:t xml:space="preserve"> </w:t>
      </w:r>
      <w:r w:rsidRPr="007A1F9F">
        <w:rPr>
          <w:rStyle w:val="relative"/>
          <w:szCs w:val="24"/>
        </w:rPr>
        <w:t>To request a provision, you must provide:</w:t>
      </w:r>
      <w:r w:rsidRPr="007A1F9F">
        <w:t xml:space="preserve"> </w:t>
      </w:r>
    </w:p>
    <w:p w14:paraId="0A142CE2" w14:textId="77777777" w:rsidR="00ED743C" w:rsidRPr="007A1F9F" w:rsidRDefault="00ED743C" w:rsidP="007A1F9F">
      <w:pPr>
        <w:pStyle w:val="ListParagraph"/>
        <w:numPr>
          <w:ilvl w:val="1"/>
          <w:numId w:val="63"/>
        </w:numPr>
        <w:ind w:left="1080"/>
        <w:jc w:val="left"/>
      </w:pPr>
      <w:r w:rsidRPr="007A1F9F">
        <w:rPr>
          <w:rStyle w:val="relative"/>
          <w:szCs w:val="24"/>
        </w:rPr>
        <w:t>A disclosure of the nature of the conflict, accompanied by an assurance that there has been public disclosure of the conflict and a description of how the public disclosure was made.</w:t>
      </w:r>
      <w:r w:rsidRPr="007A1F9F">
        <w:t xml:space="preserve"> </w:t>
      </w:r>
    </w:p>
    <w:p w14:paraId="430A9705" w14:textId="77777777" w:rsidR="00ED743C" w:rsidRPr="007A1F9F" w:rsidRDefault="00ED743C" w:rsidP="007A1F9F">
      <w:pPr>
        <w:pStyle w:val="ListParagraph"/>
        <w:numPr>
          <w:ilvl w:val="1"/>
          <w:numId w:val="63"/>
        </w:numPr>
        <w:ind w:left="1080"/>
        <w:jc w:val="left"/>
      </w:pPr>
      <w:proofErr w:type="gramStart"/>
      <w:r w:rsidRPr="007A1F9F">
        <w:rPr>
          <w:rStyle w:val="relative"/>
          <w:szCs w:val="24"/>
        </w:rPr>
        <w:t>An</w:t>
      </w:r>
      <w:proofErr w:type="gramEnd"/>
      <w:r w:rsidRPr="007A1F9F">
        <w:rPr>
          <w:rStyle w:val="relative"/>
          <w:szCs w:val="24"/>
        </w:rPr>
        <w:t xml:space="preserve"> opinion of the recipient's attorney that the interest for which the exception is sought would not violate state or local law.</w:t>
      </w:r>
      <w:r w:rsidRPr="007A1F9F">
        <w:t xml:space="preserve"> </w:t>
      </w:r>
    </w:p>
    <w:p w14:paraId="1C965843" w14:textId="0D9A1905" w:rsidR="007F5625" w:rsidRPr="007A1F9F" w:rsidRDefault="00ED743C" w:rsidP="007A1F9F">
      <w:pPr>
        <w:pStyle w:val="ListParagraph"/>
        <w:numPr>
          <w:ilvl w:val="1"/>
          <w:numId w:val="63"/>
        </w:numPr>
        <w:ind w:left="1080"/>
        <w:jc w:val="left"/>
      </w:pPr>
      <w:r w:rsidRPr="007A1F9F">
        <w:rPr>
          <w:rStyle w:val="relative"/>
          <w:szCs w:val="24"/>
        </w:rPr>
        <w:t>A written request to HUD, which will consider factors such as whether the exception would provide a significant cost benefit or an essential degree of expertise to the program or project that would otherwise not be available, and whether the person affected is a member of a group or class of low- or moderate-income persons intended to be the beneficiaries of the assisted activity.</w:t>
      </w:r>
      <w:r w:rsidRPr="007A1F9F">
        <w:t xml:space="preserve"> </w:t>
      </w:r>
    </w:p>
    <w:p w14:paraId="48A6112D" w14:textId="1DEFB82C" w:rsidR="00423148" w:rsidRPr="007A1F9F" w:rsidRDefault="00423148" w:rsidP="007A1F9F">
      <w:pPr>
        <w:pStyle w:val="CDBGDRHeading"/>
      </w:pPr>
      <w:bookmarkStart w:id="26" w:name="_Toc226111564"/>
      <w:r w:rsidRPr="007A1F9F">
        <w:t>DOCUMENTATION &amp; RECORDKEEPING</w:t>
      </w:r>
      <w:bookmarkEnd w:id="23"/>
      <w:bookmarkEnd w:id="26"/>
    </w:p>
    <w:p w14:paraId="25C4F755" w14:textId="315262E9" w:rsidR="00786BD2" w:rsidRPr="007A1F9F" w:rsidRDefault="00786BD2" w:rsidP="007A1F9F">
      <w:pPr>
        <w:pStyle w:val="CDBGDRsubheading"/>
        <w:numPr>
          <w:ilvl w:val="0"/>
          <w:numId w:val="84"/>
        </w:numPr>
      </w:pPr>
      <w:bookmarkStart w:id="27" w:name="_Toc226111565"/>
      <w:r w:rsidRPr="007A1F9F">
        <w:t>Acknowledgement</w:t>
      </w:r>
      <w:bookmarkEnd w:id="27"/>
    </w:p>
    <w:p w14:paraId="2E7EA60F" w14:textId="332B78C5" w:rsidR="00786BD2" w:rsidRPr="007A1F9F" w:rsidRDefault="00786BD2" w:rsidP="007A1F9F">
      <w:pPr>
        <w:jc w:val="left"/>
      </w:pPr>
      <w:r w:rsidRPr="007A1F9F">
        <w:t xml:space="preserve">The Acknowledgment component of the Code of Conduct Policy ensures individuals have received, reviewed, and agreed to adhere to the ethical standards set forth by the respective governing bodies. </w:t>
      </w:r>
    </w:p>
    <w:p w14:paraId="4BB55275" w14:textId="77777777" w:rsidR="00786BD2" w:rsidRPr="007A1F9F" w:rsidRDefault="00786BD2" w:rsidP="007A1F9F">
      <w:pPr>
        <w:jc w:val="left"/>
      </w:pPr>
      <w:r w:rsidRPr="007A1F9F">
        <w:t xml:space="preserve">The New Mexico CDBG-DR 2024 Action Plan implicitly references the requirement for certification and adherence to conduct and compliance policies in the certifications section of the plan. The most relevant reference </w:t>
      </w:r>
      <w:proofErr w:type="gramStart"/>
      <w:r w:rsidRPr="007A1F9F">
        <w:t>is located in</w:t>
      </w:r>
      <w:proofErr w:type="gramEnd"/>
      <w:r w:rsidRPr="007A1F9F">
        <w:t xml:space="preserve"> the Certifications section on page 150, where the State of New Mexico:</w:t>
      </w:r>
    </w:p>
    <w:p w14:paraId="06293783" w14:textId="77777777" w:rsidR="00786BD2" w:rsidRPr="007A1F9F" w:rsidRDefault="00786BD2" w:rsidP="007A1F9F">
      <w:pPr>
        <w:pStyle w:val="ListParagraph"/>
        <w:numPr>
          <w:ilvl w:val="0"/>
          <w:numId w:val="85"/>
        </w:numPr>
        <w:jc w:val="left"/>
      </w:pPr>
      <w:r w:rsidRPr="007A1F9F">
        <w:t xml:space="preserve">“…certifies that it (and any subrecipient or administering entity) currently has or will develop and maintain the capacity to carry out disaster recovery activities in a timely </w:t>
      </w:r>
      <w:r w:rsidRPr="007A1F9F">
        <w:lastRenderedPageBreak/>
        <w:t>manner and that the State of New Mexico has reviewed the requirements applicable to the use of grant funds.”</w:t>
      </w:r>
    </w:p>
    <w:p w14:paraId="76434A5E" w14:textId="77777777" w:rsidR="00786BD2" w:rsidRPr="007A1F9F" w:rsidRDefault="00786BD2" w:rsidP="007A1F9F">
      <w:pPr>
        <w:pStyle w:val="ListParagraph"/>
        <w:numPr>
          <w:ilvl w:val="0"/>
          <w:numId w:val="85"/>
        </w:numPr>
        <w:jc w:val="left"/>
      </w:pPr>
      <w:r w:rsidRPr="007A1F9F">
        <w:t>“…certifies the accuracy of its Financial Management and Grant Compliance Certification Requirements, or other recent certification submission…”.</w:t>
      </w:r>
    </w:p>
    <w:p w14:paraId="0E88F7AE" w14:textId="77777777" w:rsidR="00786BD2" w:rsidRPr="007A1F9F" w:rsidRDefault="00786BD2" w:rsidP="007A1F9F">
      <w:pPr>
        <w:jc w:val="left"/>
      </w:pPr>
      <w:r w:rsidRPr="007A1F9F">
        <w:t>The Universal Notice outlines the requirement for grantees to establish codes of conduct and maintain compliance. The Notice emphasizes the need for grantees to have policies and procedures in place to ensure compliance with federal regulations, including ethical standards and training protocols.</w:t>
      </w:r>
    </w:p>
    <w:p w14:paraId="379287AF" w14:textId="77777777" w:rsidR="00786BD2" w:rsidRPr="007A1F9F" w:rsidRDefault="00786BD2" w:rsidP="007A1F9F">
      <w:pPr>
        <w:jc w:val="left"/>
      </w:pPr>
      <w:r w:rsidRPr="007A1F9F">
        <w:t>Below are the specific sections detailing the acknowledgment requirements for both the State of New Mexico and the HUD CDBG-DR programs:</w:t>
      </w:r>
    </w:p>
    <w:p w14:paraId="0B6C0444" w14:textId="77777777" w:rsidR="00786BD2" w:rsidRPr="007A1F9F" w:rsidRDefault="00786BD2" w:rsidP="007A1F9F">
      <w:pPr>
        <w:pStyle w:val="ListParagraph"/>
        <w:numPr>
          <w:ilvl w:val="0"/>
          <w:numId w:val="86"/>
        </w:numPr>
        <w:jc w:val="left"/>
        <w:rPr>
          <w:i/>
          <w:iCs/>
        </w:rPr>
      </w:pPr>
      <w:r w:rsidRPr="007A1F9F">
        <w:rPr>
          <w:i/>
          <w:iCs/>
        </w:rPr>
        <w:t>The HUD CDBG-DR Code of Conduct Policy requires grantees and subrecipients develop and implement their own codes of conduct, which must include acknowledgment procedures. According to HUD's guidelines:</w:t>
      </w:r>
    </w:p>
    <w:p w14:paraId="49EC6750" w14:textId="77777777" w:rsidR="00786BD2" w:rsidRPr="007A1F9F" w:rsidRDefault="00786BD2" w:rsidP="007A1F9F">
      <w:pPr>
        <w:pStyle w:val="ListParagraph"/>
        <w:numPr>
          <w:ilvl w:val="0"/>
          <w:numId w:val="86"/>
        </w:numPr>
        <w:jc w:val="left"/>
        <w:rPr>
          <w:i/>
          <w:iCs/>
        </w:rPr>
      </w:pPr>
      <w:r w:rsidRPr="007A1F9F">
        <w:rPr>
          <w:i/>
          <w:iCs/>
        </w:rPr>
        <w:t>"Each grantee must submit a copy of its Code of Conduct, which includes provisions for employees to acknowledge their understanding and commitment to adhere to the code."</w:t>
      </w:r>
    </w:p>
    <w:p w14:paraId="31D1EB2B" w14:textId="734FB10F" w:rsidR="007F5625" w:rsidRPr="007A1F9F" w:rsidRDefault="00786BD2" w:rsidP="007A1F9F">
      <w:pPr>
        <w:jc w:val="left"/>
      </w:pPr>
      <w:r w:rsidRPr="007A1F9F">
        <w:t>HUD mandates that grantees have mechanisms in place to ensure that employees and officials formally recognize and commit to the ethical standards outlined in their respective codes of conduct.</w:t>
      </w:r>
    </w:p>
    <w:p w14:paraId="20533D93" w14:textId="77777777" w:rsidR="00363CFE" w:rsidRPr="007A1F9F" w:rsidRDefault="00363CFE" w:rsidP="007A1F9F">
      <w:pPr>
        <w:jc w:val="left"/>
      </w:pPr>
    </w:p>
    <w:p w14:paraId="79B96FAA" w14:textId="7CFC42BD" w:rsidR="00363CFE" w:rsidRPr="007A1F9F" w:rsidRDefault="00363CFE" w:rsidP="007A1F9F">
      <w:pPr>
        <w:pStyle w:val="CDBGDRsubheading"/>
        <w:numPr>
          <w:ilvl w:val="0"/>
          <w:numId w:val="84"/>
        </w:numPr>
        <w:rPr>
          <w:iCs/>
        </w:rPr>
      </w:pPr>
      <w:bookmarkStart w:id="28" w:name="_Toc226111566"/>
      <w:r w:rsidRPr="007A1F9F">
        <w:rPr>
          <w:iCs/>
        </w:rPr>
        <w:t>Code of Conduct Violation Tracking</w:t>
      </w:r>
      <w:bookmarkEnd w:id="28"/>
    </w:p>
    <w:p w14:paraId="19960433" w14:textId="77777777" w:rsidR="00363CFE" w:rsidRPr="007A1F9F" w:rsidRDefault="00363CFE" w:rsidP="007A1F9F">
      <w:pPr>
        <w:ind w:firstLine="360"/>
        <w:jc w:val="left"/>
      </w:pPr>
      <w:r w:rsidRPr="007A1F9F">
        <w:t>DHSEM shall maintain records of reported Code of Conduct violations to support monitoring, compliance, and audit requirements.</w:t>
      </w:r>
    </w:p>
    <w:p w14:paraId="2B2BD12D" w14:textId="77777777" w:rsidR="00363CFE" w:rsidRPr="007A1F9F" w:rsidRDefault="00363CFE" w:rsidP="007A1F9F">
      <w:pPr>
        <w:ind w:firstLine="360"/>
        <w:jc w:val="left"/>
      </w:pPr>
      <w:r w:rsidRPr="007A1F9F">
        <w:t>At a minimum, documentation shall include:</w:t>
      </w:r>
    </w:p>
    <w:p w14:paraId="038E011E" w14:textId="77777777" w:rsidR="00363CFE" w:rsidRPr="007A1F9F" w:rsidRDefault="00363CFE" w:rsidP="007A1F9F">
      <w:pPr>
        <w:pStyle w:val="ListParagraph"/>
        <w:numPr>
          <w:ilvl w:val="0"/>
          <w:numId w:val="105"/>
        </w:numPr>
        <w:jc w:val="left"/>
      </w:pPr>
      <w:r w:rsidRPr="007A1F9F">
        <w:t>Date the allegation was received</w:t>
      </w:r>
    </w:p>
    <w:p w14:paraId="79CD9D9B" w14:textId="77777777" w:rsidR="00363CFE" w:rsidRPr="007A1F9F" w:rsidRDefault="00363CFE" w:rsidP="007A1F9F">
      <w:pPr>
        <w:pStyle w:val="ListParagraph"/>
        <w:numPr>
          <w:ilvl w:val="0"/>
          <w:numId w:val="105"/>
        </w:numPr>
        <w:jc w:val="left"/>
      </w:pPr>
      <w:r w:rsidRPr="007A1F9F">
        <w:t>Nature of the alleged violation</w:t>
      </w:r>
    </w:p>
    <w:p w14:paraId="60244EF9" w14:textId="77777777" w:rsidR="00363CFE" w:rsidRPr="007A1F9F" w:rsidRDefault="00363CFE" w:rsidP="007A1F9F">
      <w:pPr>
        <w:pStyle w:val="ListParagraph"/>
        <w:numPr>
          <w:ilvl w:val="0"/>
          <w:numId w:val="105"/>
        </w:numPr>
        <w:jc w:val="left"/>
      </w:pPr>
      <w:r w:rsidRPr="007A1F9F">
        <w:t>Applicable policy section</w:t>
      </w:r>
    </w:p>
    <w:p w14:paraId="6BF69679" w14:textId="77777777" w:rsidR="00363CFE" w:rsidRPr="007A1F9F" w:rsidRDefault="00363CFE" w:rsidP="007A1F9F">
      <w:pPr>
        <w:pStyle w:val="ListParagraph"/>
        <w:numPr>
          <w:ilvl w:val="0"/>
          <w:numId w:val="105"/>
        </w:numPr>
        <w:jc w:val="left"/>
      </w:pPr>
      <w:r w:rsidRPr="007A1F9F">
        <w:t>Review actions taken</w:t>
      </w:r>
    </w:p>
    <w:p w14:paraId="6DF78F00" w14:textId="77777777" w:rsidR="00363CFE" w:rsidRPr="007A1F9F" w:rsidRDefault="00363CFE" w:rsidP="007A1F9F">
      <w:pPr>
        <w:pStyle w:val="ListParagraph"/>
        <w:numPr>
          <w:ilvl w:val="0"/>
          <w:numId w:val="105"/>
        </w:numPr>
        <w:jc w:val="left"/>
      </w:pPr>
      <w:r w:rsidRPr="007A1F9F">
        <w:t>Determination and enforcement outcome</w:t>
      </w:r>
    </w:p>
    <w:p w14:paraId="4D35D455" w14:textId="77777777" w:rsidR="00363CFE" w:rsidRPr="007A1F9F" w:rsidRDefault="00363CFE" w:rsidP="007A1F9F">
      <w:pPr>
        <w:pStyle w:val="ListParagraph"/>
        <w:numPr>
          <w:ilvl w:val="0"/>
          <w:numId w:val="105"/>
        </w:numPr>
        <w:jc w:val="left"/>
      </w:pPr>
      <w:r w:rsidRPr="007A1F9F">
        <w:t>Date of resolution or close‑out</w:t>
      </w:r>
    </w:p>
    <w:p w14:paraId="27491D37" w14:textId="6A475301" w:rsidR="00363CFE" w:rsidRPr="007A1F9F" w:rsidRDefault="00363CFE" w:rsidP="007A1F9F">
      <w:pPr>
        <w:jc w:val="left"/>
      </w:pPr>
      <w:r w:rsidRPr="007A1F9F">
        <w:t>Records shall be retained in accordance with applicable state and federal record‑retention requirements.</w:t>
      </w:r>
    </w:p>
    <w:p w14:paraId="13794F14" w14:textId="2FF4E493" w:rsidR="00390CBD" w:rsidRPr="007A1F9F" w:rsidRDefault="00F4175A" w:rsidP="007A1F9F">
      <w:pPr>
        <w:pStyle w:val="CDBGDRHeading"/>
      </w:pPr>
      <w:bookmarkStart w:id="29" w:name="_Toc210662598"/>
      <w:r w:rsidRPr="007A1F9F">
        <w:lastRenderedPageBreak/>
        <w:t xml:space="preserve"> </w:t>
      </w:r>
      <w:bookmarkStart w:id="30" w:name="_Toc226111567"/>
      <w:r w:rsidR="00423148" w:rsidRPr="007A1F9F">
        <w:t>REFERENCES</w:t>
      </w:r>
      <w:bookmarkStart w:id="31" w:name="_Hlk210821031"/>
      <w:bookmarkStart w:id="32" w:name="_Hlk211426289"/>
      <w:bookmarkEnd w:id="29"/>
      <w:bookmarkEnd w:id="30"/>
    </w:p>
    <w:tbl>
      <w:tblPr>
        <w:tblStyle w:val="TableGrid"/>
        <w:tblW w:w="9355" w:type="dxa"/>
        <w:tblLook w:val="04A0" w:firstRow="1" w:lastRow="0" w:firstColumn="1" w:lastColumn="0" w:noHBand="0" w:noVBand="1"/>
      </w:tblPr>
      <w:tblGrid>
        <w:gridCol w:w="3415"/>
        <w:gridCol w:w="5940"/>
      </w:tblGrid>
      <w:tr w:rsidR="00423148" w:rsidRPr="007A1F9F" w14:paraId="26DE898B" w14:textId="77777777" w:rsidTr="00E175EF">
        <w:trPr>
          <w:trHeight w:val="754"/>
        </w:trPr>
        <w:tc>
          <w:tcPr>
            <w:tcW w:w="3415" w:type="dxa"/>
            <w:shd w:val="clear" w:color="auto" w:fill="365F91"/>
          </w:tcPr>
          <w:p w14:paraId="6896A124" w14:textId="77777777" w:rsidR="00423148" w:rsidRPr="007A1F9F" w:rsidRDefault="00423148" w:rsidP="007A1F9F">
            <w:pPr>
              <w:pStyle w:val="CDBGDRTableHeading"/>
              <w:jc w:val="left"/>
            </w:pPr>
            <w:r w:rsidRPr="007A1F9F">
              <w:t>Executive Order, Federal and State Laws and Regulations</w:t>
            </w:r>
          </w:p>
        </w:tc>
        <w:tc>
          <w:tcPr>
            <w:tcW w:w="5940" w:type="dxa"/>
            <w:shd w:val="clear" w:color="auto" w:fill="365F91"/>
          </w:tcPr>
          <w:p w14:paraId="1995E77E" w14:textId="77777777" w:rsidR="00423148" w:rsidRPr="007A1F9F" w:rsidRDefault="00423148" w:rsidP="007A1F9F">
            <w:pPr>
              <w:pStyle w:val="CDBGDRTableHeading"/>
              <w:jc w:val="left"/>
            </w:pPr>
            <w:r w:rsidRPr="007A1F9F">
              <w:t>Description</w:t>
            </w:r>
          </w:p>
        </w:tc>
      </w:tr>
      <w:tr w:rsidR="0009748E" w:rsidRPr="007A1F9F" w14:paraId="07FCC8C9" w14:textId="77777777" w:rsidTr="00F43BFB">
        <w:trPr>
          <w:trHeight w:val="485"/>
        </w:trPr>
        <w:tc>
          <w:tcPr>
            <w:tcW w:w="3415" w:type="dxa"/>
            <w:vAlign w:val="center"/>
          </w:tcPr>
          <w:p w14:paraId="164DCA02" w14:textId="6F404C61" w:rsidR="0009748E" w:rsidRPr="007A1F9F" w:rsidRDefault="005371F2" w:rsidP="007A1F9F">
            <w:pPr>
              <w:jc w:val="left"/>
              <w:rPr>
                <w:b/>
                <w:bCs/>
              </w:rPr>
            </w:pPr>
            <w:r w:rsidRPr="007A1F9F">
              <w:rPr>
                <w:b/>
                <w:bCs/>
              </w:rPr>
              <w:t>The Governor’s</w:t>
            </w:r>
            <w:r w:rsidR="00AD1BF5" w:rsidRPr="007A1F9F">
              <w:rPr>
                <w:b/>
                <w:bCs/>
              </w:rPr>
              <w:t xml:space="preserve"> Code of Conduct</w:t>
            </w:r>
          </w:p>
        </w:tc>
        <w:tc>
          <w:tcPr>
            <w:tcW w:w="5940" w:type="dxa"/>
          </w:tcPr>
          <w:p w14:paraId="414B7CBA" w14:textId="70245471" w:rsidR="0009748E" w:rsidRPr="007A1F9F" w:rsidRDefault="009D7EEB" w:rsidP="007A1F9F">
            <w:pPr>
              <w:jc w:val="left"/>
            </w:pPr>
            <w:r w:rsidRPr="007A1F9F">
              <w:t>Code of Conduct for all officers and employees in the executive service</w:t>
            </w:r>
            <w:r w:rsidR="007620E4" w:rsidRPr="007A1F9F">
              <w:t>, including employees of the Office of the Governor.</w:t>
            </w:r>
          </w:p>
        </w:tc>
      </w:tr>
      <w:tr w:rsidR="00E83A92" w:rsidRPr="007A1F9F" w14:paraId="320FFEF0" w14:textId="77777777" w:rsidTr="00F43BFB">
        <w:trPr>
          <w:trHeight w:val="485"/>
        </w:trPr>
        <w:tc>
          <w:tcPr>
            <w:tcW w:w="3415" w:type="dxa"/>
            <w:vAlign w:val="center"/>
          </w:tcPr>
          <w:p w14:paraId="326046F5" w14:textId="2EDC4D48" w:rsidR="00E83A92" w:rsidRPr="007A1F9F" w:rsidRDefault="00E83A92" w:rsidP="007A1F9F">
            <w:pPr>
              <w:jc w:val="left"/>
              <w:rPr>
                <w:b/>
                <w:bCs/>
              </w:rPr>
            </w:pPr>
            <w:r w:rsidRPr="007A1F9F">
              <w:rPr>
                <w:b/>
                <w:bCs/>
              </w:rPr>
              <w:t>24 CFR 570.489(g), (h), and (1) and subparagraph II.A.1.b.(</w:t>
            </w:r>
            <w:proofErr w:type="spellStart"/>
            <w:r w:rsidRPr="007A1F9F">
              <w:rPr>
                <w:b/>
                <w:bCs/>
              </w:rPr>
              <w:t>i</w:t>
            </w:r>
            <w:proofErr w:type="spellEnd"/>
            <w:r w:rsidRPr="007A1F9F">
              <w:rPr>
                <w:b/>
                <w:bCs/>
              </w:rPr>
              <w:t>)</w:t>
            </w:r>
          </w:p>
        </w:tc>
        <w:tc>
          <w:tcPr>
            <w:tcW w:w="5940" w:type="dxa"/>
          </w:tcPr>
          <w:p w14:paraId="328EF9C0" w14:textId="25DF9716" w:rsidR="00E83A92" w:rsidRPr="007A1F9F" w:rsidRDefault="00E83A92" w:rsidP="007A1F9F">
            <w:pPr>
              <w:jc w:val="left"/>
            </w:pPr>
            <w:r w:rsidRPr="007A1F9F">
              <w:t>Procedures for procurement of the Universal Notice.</w:t>
            </w:r>
          </w:p>
        </w:tc>
      </w:tr>
      <w:tr w:rsidR="00103527" w:rsidRPr="007A1F9F" w14:paraId="02BBF474" w14:textId="77777777" w:rsidTr="00F43BFB">
        <w:trPr>
          <w:trHeight w:val="485"/>
        </w:trPr>
        <w:tc>
          <w:tcPr>
            <w:tcW w:w="3415" w:type="dxa"/>
            <w:vAlign w:val="center"/>
          </w:tcPr>
          <w:p w14:paraId="77BB936F" w14:textId="237A68F4" w:rsidR="00103527" w:rsidRPr="007A1F9F" w:rsidRDefault="00103527" w:rsidP="007A1F9F">
            <w:pPr>
              <w:jc w:val="left"/>
              <w:rPr>
                <w:i/>
                <w:iCs/>
              </w:rPr>
            </w:pPr>
            <w:r w:rsidRPr="007A1F9F">
              <w:rPr>
                <w:b/>
                <w:bCs/>
              </w:rPr>
              <w:t xml:space="preserve">The Gift Act </w:t>
            </w:r>
            <w:r w:rsidRPr="007A1F9F">
              <w:rPr>
                <w:i/>
                <w:iCs/>
              </w:rPr>
              <w:t>(NMSA 1978, §§ 10-16B-1 to 10-16B-4)</w:t>
            </w:r>
          </w:p>
        </w:tc>
        <w:tc>
          <w:tcPr>
            <w:tcW w:w="5940" w:type="dxa"/>
          </w:tcPr>
          <w:p w14:paraId="7213F571" w14:textId="7BF4243D" w:rsidR="00103527" w:rsidRPr="007A1F9F" w:rsidRDefault="006A1DCC" w:rsidP="007A1F9F">
            <w:pPr>
              <w:jc w:val="left"/>
            </w:pPr>
            <w:r w:rsidRPr="007A1F9F">
              <w:t>Establishes clear guidelines around gifts and gratuities to prevent undue influence and maintain public trust in state operations.</w:t>
            </w:r>
          </w:p>
        </w:tc>
      </w:tr>
      <w:tr w:rsidR="006A1DCC" w:rsidRPr="007A1F9F" w14:paraId="128AF5E5" w14:textId="77777777" w:rsidTr="00F43BFB">
        <w:trPr>
          <w:trHeight w:val="485"/>
        </w:trPr>
        <w:tc>
          <w:tcPr>
            <w:tcW w:w="3415" w:type="dxa"/>
            <w:vAlign w:val="center"/>
          </w:tcPr>
          <w:p w14:paraId="54B57E4C" w14:textId="78A72FF1" w:rsidR="006A1DCC" w:rsidRPr="007A1F9F" w:rsidRDefault="006A1DCC" w:rsidP="007A1F9F">
            <w:pPr>
              <w:jc w:val="left"/>
              <w:rPr>
                <w:b/>
                <w:bCs/>
              </w:rPr>
            </w:pPr>
            <w:r w:rsidRPr="007A1F9F">
              <w:rPr>
                <w:b/>
                <w:bCs/>
              </w:rPr>
              <w:t>24 CFR 570.611</w:t>
            </w:r>
          </w:p>
        </w:tc>
        <w:tc>
          <w:tcPr>
            <w:tcW w:w="5940" w:type="dxa"/>
          </w:tcPr>
          <w:p w14:paraId="51BB1E6C" w14:textId="7C216F08" w:rsidR="006A1DCC" w:rsidRPr="007A1F9F" w:rsidRDefault="00456D1B" w:rsidP="007A1F9F">
            <w:pPr>
              <w:jc w:val="left"/>
            </w:pPr>
            <w:r w:rsidRPr="007A1F9F">
              <w:t xml:space="preserve">Outlines Conflict of Interest </w:t>
            </w:r>
            <w:r w:rsidR="004653D4" w:rsidRPr="007A1F9F">
              <w:t>rules for CDBG programs.</w:t>
            </w:r>
          </w:p>
        </w:tc>
      </w:tr>
      <w:tr w:rsidR="006A1DCC" w:rsidRPr="007A1F9F" w14:paraId="5784A9D6" w14:textId="77777777" w:rsidTr="00F43BFB">
        <w:trPr>
          <w:trHeight w:val="485"/>
        </w:trPr>
        <w:tc>
          <w:tcPr>
            <w:tcW w:w="3415" w:type="dxa"/>
            <w:vAlign w:val="center"/>
          </w:tcPr>
          <w:p w14:paraId="23A46DD6" w14:textId="44944E4F" w:rsidR="006A1DCC" w:rsidRPr="007A1F9F" w:rsidRDefault="006A1DCC" w:rsidP="007A1F9F">
            <w:pPr>
              <w:jc w:val="left"/>
              <w:rPr>
                <w:i/>
                <w:iCs/>
              </w:rPr>
            </w:pPr>
            <w:r w:rsidRPr="007A1F9F">
              <w:rPr>
                <w:b/>
                <w:bCs/>
              </w:rPr>
              <w:t xml:space="preserve">State of New Mexico Procurement Code </w:t>
            </w:r>
            <w:r w:rsidRPr="007A1F9F">
              <w:rPr>
                <w:i/>
                <w:iCs/>
              </w:rPr>
              <w:t>(</w:t>
            </w:r>
            <w:r w:rsidR="00EA40AB" w:rsidRPr="007A1F9F">
              <w:rPr>
                <w:i/>
                <w:iCs/>
              </w:rPr>
              <w:t>NMSA 1978, §§ 13-1-28 to 13-1-199)</w:t>
            </w:r>
          </w:p>
        </w:tc>
        <w:tc>
          <w:tcPr>
            <w:tcW w:w="5940" w:type="dxa"/>
          </w:tcPr>
          <w:p w14:paraId="76167B4A" w14:textId="17279FA6" w:rsidR="006A1DCC" w:rsidRPr="007A1F9F" w:rsidRDefault="00EA40AB" w:rsidP="007A1F9F">
            <w:pPr>
              <w:jc w:val="left"/>
            </w:pPr>
            <w:r w:rsidRPr="007A1F9F">
              <w:t>Outlines the requirements for procurement processes, including the necessity for contractors and subcontractors to adhere to established regulations.</w:t>
            </w:r>
          </w:p>
        </w:tc>
      </w:tr>
      <w:tr w:rsidR="00EA40AB" w:rsidRPr="007A1F9F" w14:paraId="591062E8" w14:textId="77777777" w:rsidTr="00F43BFB">
        <w:trPr>
          <w:trHeight w:val="485"/>
        </w:trPr>
        <w:tc>
          <w:tcPr>
            <w:tcW w:w="3415" w:type="dxa"/>
            <w:vAlign w:val="center"/>
          </w:tcPr>
          <w:p w14:paraId="1765EF30" w14:textId="34454CEE" w:rsidR="00EA40AB" w:rsidRPr="007A1F9F" w:rsidRDefault="00436C94" w:rsidP="007A1F9F">
            <w:pPr>
              <w:jc w:val="left"/>
              <w:rPr>
                <w:b/>
                <w:bCs/>
              </w:rPr>
            </w:pPr>
            <w:r w:rsidRPr="007A1F9F">
              <w:rPr>
                <w:b/>
                <w:bCs/>
              </w:rPr>
              <w:t>2 CFR § 200.318(c)(1)</w:t>
            </w:r>
          </w:p>
        </w:tc>
        <w:tc>
          <w:tcPr>
            <w:tcW w:w="5940" w:type="dxa"/>
          </w:tcPr>
          <w:p w14:paraId="3C95C76D" w14:textId="0DA8416E" w:rsidR="00EA40AB" w:rsidRPr="007A1F9F" w:rsidRDefault="00E11ABB" w:rsidP="007A1F9F">
            <w:pPr>
              <w:jc w:val="left"/>
            </w:pPr>
            <w:r w:rsidRPr="007A1F9F">
              <w:t>Mandates a strict Conflict of Interest Code of Conduct for non-Federal entities</w:t>
            </w:r>
            <w:r w:rsidR="00FB2A6F" w:rsidRPr="007A1F9F">
              <w:t>/grantees</w:t>
            </w:r>
            <w:r w:rsidRPr="007A1F9F">
              <w:t xml:space="preserve"> receiving federal funds</w:t>
            </w:r>
            <w:r w:rsidR="00FB2A6F" w:rsidRPr="007A1F9F">
              <w:t>.</w:t>
            </w:r>
          </w:p>
        </w:tc>
      </w:tr>
      <w:tr w:rsidR="00436C94" w:rsidRPr="007A1F9F" w14:paraId="7138B00B" w14:textId="77777777" w:rsidTr="00F43BFB">
        <w:trPr>
          <w:trHeight w:val="485"/>
        </w:trPr>
        <w:tc>
          <w:tcPr>
            <w:tcW w:w="3415" w:type="dxa"/>
            <w:vAlign w:val="center"/>
          </w:tcPr>
          <w:p w14:paraId="5EAAEC43" w14:textId="28A1BFF4" w:rsidR="00436C94" w:rsidRPr="007A1F9F" w:rsidRDefault="00436C94" w:rsidP="007A1F9F">
            <w:pPr>
              <w:jc w:val="left"/>
              <w:rPr>
                <w:i/>
                <w:iCs/>
              </w:rPr>
            </w:pPr>
            <w:r w:rsidRPr="007A1F9F">
              <w:rPr>
                <w:b/>
                <w:bCs/>
              </w:rPr>
              <w:t xml:space="preserve">Governmental Conduct Act (GCA) </w:t>
            </w:r>
            <w:r w:rsidRPr="007A1F9F">
              <w:rPr>
                <w:i/>
                <w:iCs/>
              </w:rPr>
              <w:t>(</w:t>
            </w:r>
            <w:r w:rsidRPr="007A1F9F">
              <w:rPr>
                <w:i/>
                <w:iCs/>
                <w:color w:val="000000"/>
              </w:rPr>
              <w:t>NMSA 1978, Chapter 10, Article 16</w:t>
            </w:r>
            <w:r w:rsidR="008B60F3" w:rsidRPr="007A1F9F">
              <w:rPr>
                <w:i/>
                <w:iCs/>
                <w:color w:val="000000"/>
              </w:rPr>
              <w:t>)</w:t>
            </w:r>
          </w:p>
        </w:tc>
        <w:tc>
          <w:tcPr>
            <w:tcW w:w="5940" w:type="dxa"/>
          </w:tcPr>
          <w:p w14:paraId="5E36A3D9" w14:textId="39A1782C" w:rsidR="00436C94" w:rsidRPr="007A1F9F" w:rsidRDefault="008B60F3" w:rsidP="007A1F9F">
            <w:pPr>
              <w:jc w:val="left"/>
            </w:pPr>
            <w:proofErr w:type="gramStart"/>
            <w:r w:rsidRPr="007A1F9F">
              <w:t>Establishes</w:t>
            </w:r>
            <w:proofErr w:type="gramEnd"/>
            <w:r w:rsidRPr="007A1F9F">
              <w:t xml:space="preserve"> ethical standards for public officers</w:t>
            </w:r>
            <w:r w:rsidR="00FB2A6F" w:rsidRPr="007A1F9F">
              <w:t xml:space="preserve"> </w:t>
            </w:r>
            <w:r w:rsidRPr="007A1F9F">
              <w:t>and employees, including those involved in federal contracts.</w:t>
            </w:r>
          </w:p>
        </w:tc>
      </w:tr>
      <w:tr w:rsidR="008B60F3" w:rsidRPr="007A1F9F" w14:paraId="6EA26D68" w14:textId="77777777" w:rsidTr="00F43BFB">
        <w:trPr>
          <w:trHeight w:val="485"/>
        </w:trPr>
        <w:tc>
          <w:tcPr>
            <w:tcW w:w="3415" w:type="dxa"/>
            <w:vAlign w:val="center"/>
          </w:tcPr>
          <w:p w14:paraId="21455754" w14:textId="3D62AFEC" w:rsidR="008B60F3" w:rsidRPr="007A1F9F" w:rsidRDefault="00B53815" w:rsidP="007A1F9F">
            <w:pPr>
              <w:jc w:val="left"/>
              <w:rPr>
                <w:b/>
                <w:bCs/>
              </w:rPr>
            </w:pPr>
            <w:r w:rsidRPr="007A1F9F">
              <w:rPr>
                <w:b/>
                <w:bCs/>
              </w:rPr>
              <w:t>24 CFR § 570.489(h)</w:t>
            </w:r>
          </w:p>
        </w:tc>
        <w:tc>
          <w:tcPr>
            <w:tcW w:w="5940" w:type="dxa"/>
          </w:tcPr>
          <w:p w14:paraId="7C33E9EF" w14:textId="18F72B14" w:rsidR="008B60F3" w:rsidRPr="007A1F9F" w:rsidRDefault="00B53815" w:rsidP="007A1F9F">
            <w:pPr>
              <w:jc w:val="left"/>
            </w:pPr>
            <w:r w:rsidRPr="007A1F9F">
              <w:t>CDBG-DR conflict of interest provisions.</w:t>
            </w:r>
          </w:p>
        </w:tc>
      </w:tr>
      <w:tr w:rsidR="00B53815" w:rsidRPr="007A1F9F" w14:paraId="3B3C7BCB" w14:textId="77777777" w:rsidTr="00F43BFB">
        <w:trPr>
          <w:trHeight w:val="485"/>
        </w:trPr>
        <w:tc>
          <w:tcPr>
            <w:tcW w:w="3415" w:type="dxa"/>
            <w:vAlign w:val="center"/>
          </w:tcPr>
          <w:p w14:paraId="6FA21660" w14:textId="3EE9F407" w:rsidR="00B53815" w:rsidRPr="007A1F9F" w:rsidRDefault="00B53815" w:rsidP="007A1F9F">
            <w:pPr>
              <w:jc w:val="left"/>
              <w:rPr>
                <w:b/>
                <w:bCs/>
              </w:rPr>
            </w:pPr>
            <w:r w:rsidRPr="007A1F9F">
              <w:rPr>
                <w:b/>
                <w:bCs/>
              </w:rPr>
              <w:t>Contracts Dispute Act of 1978</w:t>
            </w:r>
          </w:p>
        </w:tc>
        <w:tc>
          <w:tcPr>
            <w:tcW w:w="5940" w:type="dxa"/>
          </w:tcPr>
          <w:p w14:paraId="3841468E" w14:textId="213ACE6F" w:rsidR="00B53815" w:rsidRPr="007A1F9F" w:rsidRDefault="00047C73" w:rsidP="007A1F9F">
            <w:pPr>
              <w:jc w:val="left"/>
            </w:pPr>
            <w:r w:rsidRPr="007A1F9F">
              <w:t>Establishes procedures for resolving disputes related to federal contracts.</w:t>
            </w:r>
          </w:p>
        </w:tc>
      </w:tr>
      <w:tr w:rsidR="00047C73" w:rsidRPr="007A1F9F" w14:paraId="6F682131" w14:textId="77777777" w:rsidTr="00F43BFB">
        <w:trPr>
          <w:trHeight w:val="485"/>
        </w:trPr>
        <w:tc>
          <w:tcPr>
            <w:tcW w:w="3415" w:type="dxa"/>
            <w:vAlign w:val="center"/>
          </w:tcPr>
          <w:p w14:paraId="57853F59" w14:textId="6F584627" w:rsidR="00047C73" w:rsidRPr="007A1F9F" w:rsidRDefault="00047C73" w:rsidP="007A1F9F">
            <w:pPr>
              <w:jc w:val="left"/>
              <w:rPr>
                <w:b/>
                <w:bCs/>
              </w:rPr>
            </w:pPr>
            <w:r w:rsidRPr="007A1F9F">
              <w:rPr>
                <w:b/>
                <w:bCs/>
              </w:rPr>
              <w:t>2 CFR Part 200 Subpart D</w:t>
            </w:r>
          </w:p>
        </w:tc>
        <w:tc>
          <w:tcPr>
            <w:tcW w:w="5940" w:type="dxa"/>
          </w:tcPr>
          <w:p w14:paraId="2DDC16EC" w14:textId="6BE621AD" w:rsidR="00047C73" w:rsidRPr="007A1F9F" w:rsidRDefault="00047C73" w:rsidP="007A1F9F">
            <w:pPr>
              <w:jc w:val="left"/>
            </w:pPr>
            <w:r w:rsidRPr="007A1F9F">
              <w:t>Sets forth the policies and procedures governing federal procurement, which state agencies must follow when utilizing federal funds.</w:t>
            </w:r>
          </w:p>
        </w:tc>
      </w:tr>
      <w:tr w:rsidR="00047C73" w:rsidRPr="007A1F9F" w14:paraId="76C14301" w14:textId="77777777" w:rsidTr="00F43BFB">
        <w:trPr>
          <w:trHeight w:val="485"/>
        </w:trPr>
        <w:tc>
          <w:tcPr>
            <w:tcW w:w="3415" w:type="dxa"/>
            <w:vAlign w:val="center"/>
          </w:tcPr>
          <w:p w14:paraId="5C11EAB3" w14:textId="502C0112" w:rsidR="00047C73" w:rsidRPr="007A1F9F" w:rsidRDefault="00E8546F" w:rsidP="007A1F9F">
            <w:pPr>
              <w:jc w:val="left"/>
              <w:rPr>
                <w:b/>
                <w:bCs/>
              </w:rPr>
            </w:pPr>
            <w:r w:rsidRPr="007A1F9F">
              <w:rPr>
                <w:b/>
                <w:bCs/>
              </w:rPr>
              <w:t>2 CFR 200.303</w:t>
            </w:r>
          </w:p>
        </w:tc>
        <w:tc>
          <w:tcPr>
            <w:tcW w:w="5940" w:type="dxa"/>
          </w:tcPr>
          <w:p w14:paraId="3665B443" w14:textId="1F523AB0" w:rsidR="00047C73" w:rsidRPr="007A1F9F" w:rsidRDefault="00FD607A" w:rsidP="007A1F9F">
            <w:pPr>
              <w:jc w:val="left"/>
            </w:pPr>
            <w:r w:rsidRPr="007A1F9F">
              <w:t>Mandates that organizations receiving federal funds (non-federal entities) establish and maintain strong Internal Controls to ensure they manage grants compliantly, protect federal assets, prevent fraud, and achieve program goals, aligning with the Green Book's five components.</w:t>
            </w:r>
          </w:p>
        </w:tc>
      </w:tr>
      <w:tr w:rsidR="00E8546F" w:rsidRPr="007A1F9F" w14:paraId="52325B86" w14:textId="77777777" w:rsidTr="00F43BFB">
        <w:trPr>
          <w:trHeight w:val="485"/>
        </w:trPr>
        <w:tc>
          <w:tcPr>
            <w:tcW w:w="3415" w:type="dxa"/>
            <w:vAlign w:val="center"/>
          </w:tcPr>
          <w:p w14:paraId="584F3E54" w14:textId="08E2D181" w:rsidR="00E8546F" w:rsidRPr="007A1F9F" w:rsidRDefault="00E8546F" w:rsidP="007A1F9F">
            <w:pPr>
              <w:jc w:val="left"/>
              <w:rPr>
                <w:i/>
                <w:iCs/>
                <w:u w:val="single"/>
              </w:rPr>
            </w:pPr>
            <w:r w:rsidRPr="007A1F9F">
              <w:rPr>
                <w:b/>
                <w:bCs/>
              </w:rPr>
              <w:lastRenderedPageBreak/>
              <w:t xml:space="preserve">HUD Monitoring Handbook </w:t>
            </w:r>
            <w:r w:rsidRPr="007A1F9F">
              <w:rPr>
                <w:i/>
                <w:iCs/>
              </w:rPr>
              <w:t>(</w:t>
            </w:r>
            <w:r w:rsidR="000F3D51" w:rsidRPr="007A1F9F">
              <w:rPr>
                <w:i/>
                <w:iCs/>
              </w:rPr>
              <w:t>6509.2 REV-7)</w:t>
            </w:r>
          </w:p>
        </w:tc>
        <w:tc>
          <w:tcPr>
            <w:tcW w:w="5940" w:type="dxa"/>
          </w:tcPr>
          <w:p w14:paraId="7316F142" w14:textId="1A15B333" w:rsidR="00E8546F" w:rsidRPr="007A1F9F" w:rsidRDefault="000F3D51" w:rsidP="007A1F9F">
            <w:pPr>
              <w:jc w:val="left"/>
            </w:pPr>
            <w:r w:rsidRPr="007A1F9F">
              <w:t>Provides guidelines on how grantees must document, monitor, and report violations.</w:t>
            </w:r>
          </w:p>
        </w:tc>
      </w:tr>
      <w:tr w:rsidR="000F3D51" w:rsidRPr="007A1F9F" w14:paraId="4D39ACB2" w14:textId="77777777" w:rsidTr="00F43BFB">
        <w:trPr>
          <w:trHeight w:val="485"/>
        </w:trPr>
        <w:tc>
          <w:tcPr>
            <w:tcW w:w="3415" w:type="dxa"/>
            <w:vAlign w:val="center"/>
          </w:tcPr>
          <w:p w14:paraId="1CBC3B29" w14:textId="5C6B19EE" w:rsidR="000F3D51" w:rsidRPr="007A1F9F" w:rsidRDefault="000F3D51" w:rsidP="007A1F9F">
            <w:pPr>
              <w:jc w:val="left"/>
              <w:rPr>
                <w:b/>
                <w:bCs/>
              </w:rPr>
            </w:pPr>
            <w:r w:rsidRPr="007A1F9F">
              <w:rPr>
                <w:b/>
                <w:bCs/>
              </w:rPr>
              <w:t>GRA 418</w:t>
            </w:r>
          </w:p>
        </w:tc>
        <w:tc>
          <w:tcPr>
            <w:tcW w:w="5940" w:type="dxa"/>
          </w:tcPr>
          <w:p w14:paraId="7C366124" w14:textId="6A481E0E" w:rsidR="000F3D51" w:rsidRPr="007A1F9F" w:rsidRDefault="000F3D51" w:rsidP="007A1F9F">
            <w:pPr>
              <w:jc w:val="left"/>
            </w:pPr>
            <w:r w:rsidRPr="007A1F9F">
              <w:t>DHSEM’s monitoring procedures.</w:t>
            </w:r>
          </w:p>
        </w:tc>
      </w:tr>
    </w:tbl>
    <w:p w14:paraId="5AC9C49C" w14:textId="186B2984" w:rsidR="00423148" w:rsidRPr="007A1F9F" w:rsidRDefault="00423148" w:rsidP="007A1F9F">
      <w:pPr>
        <w:pStyle w:val="CDBGDRHeading"/>
      </w:pPr>
      <w:bookmarkStart w:id="33" w:name="_Toc210662601"/>
      <w:bookmarkStart w:id="34" w:name="_Toc226111568"/>
      <w:bookmarkEnd w:id="31"/>
      <w:bookmarkEnd w:id="32"/>
      <w:r w:rsidRPr="007A1F9F">
        <w:t>APPENDI</w:t>
      </w:r>
      <w:bookmarkEnd w:id="33"/>
      <w:r w:rsidR="00B85D58" w:rsidRPr="007A1F9F">
        <w:t>X</w:t>
      </w:r>
      <w:bookmarkEnd w:id="34"/>
    </w:p>
    <w:p w14:paraId="1B26541F" w14:textId="6C78587D" w:rsidR="00DE4A5A" w:rsidRPr="007A1F9F" w:rsidRDefault="00ED36B1" w:rsidP="007A1F9F">
      <w:pPr>
        <w:pStyle w:val="BodyText"/>
        <w:jc w:val="left"/>
      </w:pPr>
      <w:r w:rsidRPr="007A1F9F">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7A1F9F"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7A1F9F" w:rsidRDefault="00A53097" w:rsidP="007A1F9F">
            <w:pPr>
              <w:pStyle w:val="CDBGDRTableHeading"/>
              <w:jc w:val="left"/>
            </w:pPr>
            <w:r w:rsidRPr="007A1F9F">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7A1F9F" w:rsidRDefault="00A53097" w:rsidP="007A1F9F">
            <w:pPr>
              <w:pStyle w:val="CDBGDRTableHeading"/>
              <w:jc w:val="left"/>
            </w:pPr>
            <w:r w:rsidRPr="007A1F9F">
              <w:t>Link to Document</w:t>
            </w:r>
          </w:p>
        </w:tc>
      </w:tr>
      <w:tr w:rsidR="009A27DE" w:rsidRPr="007A1F9F"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128B97E6" w:rsidR="009A27DE" w:rsidRPr="007A1F9F" w:rsidRDefault="00D51F76" w:rsidP="007A1F9F">
            <w:pPr>
              <w:pStyle w:val="BodyText"/>
              <w:jc w:val="left"/>
              <w:rPr>
                <w:b/>
                <w:bCs/>
                <w:color w:val="000000" w:themeColor="text1"/>
              </w:rPr>
            </w:pPr>
            <w:r w:rsidRPr="007A1F9F">
              <w:rPr>
                <w:b/>
                <w:bCs/>
              </w:rPr>
              <w:t>Code of Conduct for HUD Grant Programs</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421C161B" w:rsidR="009A27DE" w:rsidRPr="007A1F9F" w:rsidRDefault="00D51F76" w:rsidP="007A1F9F">
            <w:pPr>
              <w:jc w:val="left"/>
            </w:pPr>
            <w:hyperlink r:id="rId16" w:history="1">
              <w:r w:rsidRPr="007A1F9F">
                <w:rPr>
                  <w:rStyle w:val="Hyperlink"/>
                </w:rPr>
                <w:t>https://www.hud.gov/program_offices/spm/gmomgmt/grantsinfo/conductgrants</w:t>
              </w:r>
            </w:hyperlink>
            <w:r w:rsidRPr="007A1F9F">
              <w:t xml:space="preserve"> </w:t>
            </w:r>
          </w:p>
        </w:tc>
      </w:tr>
      <w:tr w:rsidR="009E287E" w:rsidRPr="007A1F9F" w14:paraId="0523EE26"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3387A1F4" w14:textId="6AF05F3F" w:rsidR="009E287E" w:rsidRPr="007A1F9F" w:rsidRDefault="009E287E" w:rsidP="007A1F9F">
            <w:pPr>
              <w:pStyle w:val="BodyText"/>
              <w:jc w:val="left"/>
              <w:rPr>
                <w:b/>
                <w:bCs/>
              </w:rPr>
            </w:pPr>
            <w:r w:rsidRPr="007A1F9F">
              <w:rPr>
                <w:b/>
                <w:bCs/>
              </w:rPr>
              <w:t>24 CFR § 570.611 - Conflict of Interest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755CD352" w14:textId="41FEED8B" w:rsidR="009E287E" w:rsidRPr="007A1F9F" w:rsidRDefault="009E287E" w:rsidP="007A1F9F">
            <w:pPr>
              <w:jc w:val="left"/>
            </w:pPr>
            <w:hyperlink r:id="rId17" w:history="1">
              <w:r w:rsidRPr="007A1F9F">
                <w:rPr>
                  <w:rStyle w:val="Hyperlink"/>
                </w:rPr>
                <w:t>https://www.ecfr.gov/current/title-24/subtitle-B/chapter-V/subchapter-C/part-570/subpart-K/section-570.611</w:t>
              </w:r>
            </w:hyperlink>
            <w:r w:rsidRPr="007A1F9F">
              <w:t xml:space="preserve"> </w:t>
            </w:r>
          </w:p>
        </w:tc>
      </w:tr>
      <w:tr w:rsidR="00F31F73" w:rsidRPr="007A1F9F" w14:paraId="1FCD381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0B63FB23" w14:textId="6C0AE587" w:rsidR="00F31F73" w:rsidRPr="007A1F9F" w:rsidRDefault="005371F2" w:rsidP="007A1F9F">
            <w:pPr>
              <w:pStyle w:val="BodyText"/>
              <w:jc w:val="left"/>
              <w:rPr>
                <w:b/>
                <w:bCs/>
              </w:rPr>
            </w:pPr>
            <w:r w:rsidRPr="007A1F9F">
              <w:rPr>
                <w:b/>
                <w:bCs/>
              </w:rPr>
              <w:t>The Governor’s</w:t>
            </w:r>
            <w:r w:rsidR="00F31F73" w:rsidRPr="007A1F9F">
              <w:rPr>
                <w:b/>
                <w:bCs/>
              </w:rPr>
              <w:t xml:space="preserve"> Code of Conduct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15A61701" w14:textId="443C4538" w:rsidR="00F31F73" w:rsidRPr="007A1F9F" w:rsidRDefault="00F31F73" w:rsidP="007A1F9F">
            <w:pPr>
              <w:jc w:val="left"/>
            </w:pPr>
            <w:hyperlink r:id="rId18" w:history="1">
              <w:r w:rsidRPr="007A1F9F">
                <w:rPr>
                  <w:rStyle w:val="Hyperlink"/>
                </w:rPr>
                <w:t>https://www.spo.state.nm.us/wp-content/uploads/Code-of-Conduct-revised-7.1.23.pdf</w:t>
              </w:r>
            </w:hyperlink>
            <w:r w:rsidRPr="007A1F9F">
              <w:t xml:space="preserve"> </w:t>
            </w:r>
          </w:p>
        </w:tc>
      </w:tr>
      <w:tr w:rsidR="00FD607A" w:rsidRPr="007A1F9F" w14:paraId="62F80812"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78F8D68D" w14:textId="464C91C6" w:rsidR="00FD607A" w:rsidRPr="007A1F9F" w:rsidRDefault="00FD607A" w:rsidP="007A1F9F">
            <w:pPr>
              <w:pStyle w:val="BodyText"/>
              <w:jc w:val="left"/>
              <w:rPr>
                <w:b/>
                <w:bCs/>
              </w:rPr>
            </w:pPr>
            <w:r w:rsidRPr="007A1F9F">
              <w:rPr>
                <w:b/>
                <w:bCs/>
              </w:rPr>
              <w:t>HUD Monitoring Handbook</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7D4BE0B2" w14:textId="45EC6DD8" w:rsidR="00FD607A" w:rsidRPr="007A1F9F" w:rsidRDefault="004F58D6" w:rsidP="007A1F9F">
            <w:pPr>
              <w:jc w:val="left"/>
            </w:pPr>
            <w:hyperlink r:id="rId19" w:history="1">
              <w:r w:rsidRPr="007A1F9F">
                <w:rPr>
                  <w:rStyle w:val="Hyperlink"/>
                </w:rPr>
                <w:t>https://www.hud.gov/sites/dfiles/OCHCO/documents/65092TRNCP7.pdf</w:t>
              </w:r>
            </w:hyperlink>
            <w:r w:rsidRPr="007A1F9F">
              <w:t xml:space="preserve"> </w:t>
            </w:r>
          </w:p>
        </w:tc>
      </w:tr>
    </w:tbl>
    <w:p w14:paraId="5114F76C" w14:textId="22C2D61B" w:rsidR="00A521D2" w:rsidRPr="007A1F9F" w:rsidRDefault="00A521D2" w:rsidP="007A1F9F">
      <w:pPr>
        <w:jc w:val="left"/>
      </w:pPr>
    </w:p>
    <w:sectPr w:rsidR="00A521D2" w:rsidRPr="007A1F9F" w:rsidSect="00423148">
      <w:footerReference w:type="default" r:id="rId20"/>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91A3" w14:textId="77777777" w:rsidR="0072606A" w:rsidRDefault="0072606A" w:rsidP="00862230">
      <w:r>
        <w:separator/>
      </w:r>
    </w:p>
  </w:endnote>
  <w:endnote w:type="continuationSeparator" w:id="0">
    <w:p w14:paraId="087B5DFE" w14:textId="77777777" w:rsidR="0072606A" w:rsidRDefault="0072606A"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F81C4" w14:textId="77777777" w:rsidR="0072606A" w:rsidRDefault="0072606A" w:rsidP="00862230">
      <w:r>
        <w:separator/>
      </w:r>
    </w:p>
  </w:footnote>
  <w:footnote w:type="continuationSeparator" w:id="0">
    <w:p w14:paraId="010A6553" w14:textId="77777777" w:rsidR="0072606A" w:rsidRDefault="0072606A"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7F27DB7C">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45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B834C7"/>
    <w:multiLevelType w:val="hybridMultilevel"/>
    <w:tmpl w:val="FA5E8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2A82917"/>
    <w:multiLevelType w:val="multilevel"/>
    <w:tmpl w:val="0F1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D73144"/>
    <w:multiLevelType w:val="multilevel"/>
    <w:tmpl w:val="7B0CE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3A37A3"/>
    <w:multiLevelType w:val="hybridMultilevel"/>
    <w:tmpl w:val="53AC4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C444AA"/>
    <w:multiLevelType w:val="multilevel"/>
    <w:tmpl w:val="BD7E20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0040FE"/>
    <w:multiLevelType w:val="multilevel"/>
    <w:tmpl w:val="0B42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054815"/>
    <w:multiLevelType w:val="hybridMultilevel"/>
    <w:tmpl w:val="125A8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910020"/>
    <w:multiLevelType w:val="multilevel"/>
    <w:tmpl w:val="DCAE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066CA6"/>
    <w:multiLevelType w:val="hybridMultilevel"/>
    <w:tmpl w:val="F0BA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3A03AA"/>
    <w:multiLevelType w:val="multilevel"/>
    <w:tmpl w:val="48043F0E"/>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E666F26"/>
    <w:multiLevelType w:val="hybridMultilevel"/>
    <w:tmpl w:val="CD20D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7B135C"/>
    <w:multiLevelType w:val="multilevel"/>
    <w:tmpl w:val="B15A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5294FA3"/>
    <w:multiLevelType w:val="multilevel"/>
    <w:tmpl w:val="C6D2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CF4034"/>
    <w:multiLevelType w:val="multilevel"/>
    <w:tmpl w:val="9BEC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7351A6"/>
    <w:multiLevelType w:val="hybridMultilevel"/>
    <w:tmpl w:val="262E1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765FB7"/>
    <w:multiLevelType w:val="multilevel"/>
    <w:tmpl w:val="6894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B675478"/>
    <w:multiLevelType w:val="multilevel"/>
    <w:tmpl w:val="81A2C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7252B5"/>
    <w:multiLevelType w:val="hybridMultilevel"/>
    <w:tmpl w:val="658C2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E953F3A"/>
    <w:multiLevelType w:val="hybridMultilevel"/>
    <w:tmpl w:val="8C725DC0"/>
    <w:lvl w:ilvl="0" w:tplc="A6E4245E">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0" w15:restartNumberingAfterBreak="0">
    <w:nsid w:val="2EB5143C"/>
    <w:multiLevelType w:val="hybridMultilevel"/>
    <w:tmpl w:val="F8D2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1873485"/>
    <w:multiLevelType w:val="hybridMultilevel"/>
    <w:tmpl w:val="280A6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41535EC"/>
    <w:multiLevelType w:val="hybridMultilevel"/>
    <w:tmpl w:val="CE202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CD0D8C"/>
    <w:multiLevelType w:val="multilevel"/>
    <w:tmpl w:val="AD2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24164A"/>
    <w:multiLevelType w:val="hybridMultilevel"/>
    <w:tmpl w:val="9202ED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3B9E6A5E"/>
    <w:multiLevelType w:val="hybridMultilevel"/>
    <w:tmpl w:val="A9ACCB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CFC51CB"/>
    <w:multiLevelType w:val="hybridMultilevel"/>
    <w:tmpl w:val="5878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56549A"/>
    <w:multiLevelType w:val="hybridMultilevel"/>
    <w:tmpl w:val="9E04A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E440573"/>
    <w:multiLevelType w:val="hybridMultilevel"/>
    <w:tmpl w:val="8470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F765444"/>
    <w:multiLevelType w:val="hybridMultilevel"/>
    <w:tmpl w:val="1888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02C156C"/>
    <w:multiLevelType w:val="multilevel"/>
    <w:tmpl w:val="2A54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08D1B83"/>
    <w:multiLevelType w:val="hybridMultilevel"/>
    <w:tmpl w:val="57466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0A06AB4"/>
    <w:multiLevelType w:val="multilevel"/>
    <w:tmpl w:val="7F40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15646B0"/>
    <w:multiLevelType w:val="hybridMultilevel"/>
    <w:tmpl w:val="D7D24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29458B6"/>
    <w:multiLevelType w:val="multilevel"/>
    <w:tmpl w:val="A3CC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62A05A3"/>
    <w:multiLevelType w:val="hybridMultilevel"/>
    <w:tmpl w:val="D7DA8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7C521E4"/>
    <w:multiLevelType w:val="multilevel"/>
    <w:tmpl w:val="9E32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97E3243"/>
    <w:multiLevelType w:val="hybridMultilevel"/>
    <w:tmpl w:val="B79A3BB6"/>
    <w:lvl w:ilvl="0" w:tplc="61D0D6B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BDC7004"/>
    <w:multiLevelType w:val="multilevel"/>
    <w:tmpl w:val="160AE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754765D"/>
    <w:multiLevelType w:val="multilevel"/>
    <w:tmpl w:val="56F8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A7D3D99"/>
    <w:multiLevelType w:val="hybridMultilevel"/>
    <w:tmpl w:val="CFB4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5AFE06C0"/>
    <w:multiLevelType w:val="multilevel"/>
    <w:tmpl w:val="62D4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64EF6A5E"/>
    <w:multiLevelType w:val="hybridMultilevel"/>
    <w:tmpl w:val="AA9EE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7A561DB"/>
    <w:multiLevelType w:val="hybridMultilevel"/>
    <w:tmpl w:val="9C002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A4822B2"/>
    <w:multiLevelType w:val="hybridMultilevel"/>
    <w:tmpl w:val="80CC8F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71D120A4"/>
    <w:multiLevelType w:val="hybridMultilevel"/>
    <w:tmpl w:val="EB56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35304A0"/>
    <w:multiLevelType w:val="hybridMultilevel"/>
    <w:tmpl w:val="2CE6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50E6228"/>
    <w:multiLevelType w:val="hybridMultilevel"/>
    <w:tmpl w:val="CD30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5AC0841"/>
    <w:multiLevelType w:val="multilevel"/>
    <w:tmpl w:val="98DA4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FDA353B"/>
    <w:multiLevelType w:val="hybridMultilevel"/>
    <w:tmpl w:val="CE6A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1"/>
  </w:num>
  <w:num w:numId="4" w16cid:durableId="328556734">
    <w:abstractNumId w:val="29"/>
  </w:num>
  <w:num w:numId="5" w16cid:durableId="1399547659">
    <w:abstractNumId w:val="21"/>
    <w:lvlOverride w:ilvl="0">
      <w:startOverride w:val="1"/>
    </w:lvlOverride>
  </w:num>
  <w:num w:numId="6" w16cid:durableId="1174800823">
    <w:abstractNumId w:val="90"/>
  </w:num>
  <w:num w:numId="7" w16cid:durableId="152795080">
    <w:abstractNumId w:val="93"/>
  </w:num>
  <w:num w:numId="8" w16cid:durableId="1438597487">
    <w:abstractNumId w:val="13"/>
  </w:num>
  <w:num w:numId="9" w16cid:durableId="1865433328">
    <w:abstractNumId w:val="4"/>
  </w:num>
  <w:num w:numId="10" w16cid:durableId="1700466756">
    <w:abstractNumId w:val="36"/>
  </w:num>
  <w:num w:numId="11" w16cid:durableId="456799274">
    <w:abstractNumId w:val="84"/>
  </w:num>
  <w:num w:numId="12" w16cid:durableId="1353874696">
    <w:abstractNumId w:val="97"/>
  </w:num>
  <w:num w:numId="13" w16cid:durableId="1432237693">
    <w:abstractNumId w:val="16"/>
  </w:num>
  <w:num w:numId="14" w16cid:durableId="434449792">
    <w:abstractNumId w:val="60"/>
  </w:num>
  <w:num w:numId="15" w16cid:durableId="844899328">
    <w:abstractNumId w:val="79"/>
  </w:num>
  <w:num w:numId="16" w16cid:durableId="201940906">
    <w:abstractNumId w:val="66"/>
  </w:num>
  <w:num w:numId="17" w16cid:durableId="518668719">
    <w:abstractNumId w:val="11"/>
  </w:num>
  <w:num w:numId="18" w16cid:durableId="53242992">
    <w:abstractNumId w:val="75"/>
  </w:num>
  <w:num w:numId="19" w16cid:durableId="2104716589">
    <w:abstractNumId w:val="25"/>
  </w:num>
  <w:num w:numId="20" w16cid:durableId="329406317">
    <w:abstractNumId w:val="65"/>
  </w:num>
  <w:num w:numId="21" w16cid:durableId="213278529">
    <w:abstractNumId w:val="15"/>
  </w:num>
  <w:num w:numId="22" w16cid:durableId="1828747216">
    <w:abstractNumId w:val="61"/>
  </w:num>
  <w:num w:numId="23" w16cid:durableId="585113349">
    <w:abstractNumId w:val="63"/>
  </w:num>
  <w:num w:numId="24" w16cid:durableId="1344471590">
    <w:abstractNumId w:val="32"/>
  </w:num>
  <w:num w:numId="25" w16cid:durableId="398095723">
    <w:abstractNumId w:val="77"/>
  </w:num>
  <w:num w:numId="26" w16cid:durableId="1712535272">
    <w:abstractNumId w:val="30"/>
  </w:num>
  <w:num w:numId="27" w16cid:durableId="766654928">
    <w:abstractNumId w:val="26"/>
  </w:num>
  <w:num w:numId="28" w16cid:durableId="675494781">
    <w:abstractNumId w:val="83"/>
  </w:num>
  <w:num w:numId="29" w16cid:durableId="518272470">
    <w:abstractNumId w:val="6"/>
  </w:num>
  <w:num w:numId="30" w16cid:durableId="693579830">
    <w:abstractNumId w:val="78"/>
  </w:num>
  <w:num w:numId="31" w16cid:durableId="1964731734">
    <w:abstractNumId w:val="62"/>
  </w:num>
  <w:num w:numId="32" w16cid:durableId="2079591845">
    <w:abstractNumId w:val="18"/>
  </w:num>
  <w:num w:numId="33" w16cid:durableId="545027591">
    <w:abstractNumId w:val="46"/>
  </w:num>
  <w:num w:numId="34" w16cid:durableId="2013601326">
    <w:abstractNumId w:val="99"/>
  </w:num>
  <w:num w:numId="35" w16cid:durableId="1530531417">
    <w:abstractNumId w:val="22"/>
  </w:num>
  <w:num w:numId="36" w16cid:durableId="1254587626">
    <w:abstractNumId w:val="98"/>
  </w:num>
  <w:num w:numId="37" w16cid:durableId="233978798">
    <w:abstractNumId w:val="57"/>
  </w:num>
  <w:num w:numId="38" w16cid:durableId="1639645435">
    <w:abstractNumId w:val="44"/>
  </w:num>
  <w:num w:numId="39" w16cid:durableId="85081941">
    <w:abstractNumId w:val="76"/>
  </w:num>
  <w:num w:numId="40" w16cid:durableId="565189026">
    <w:abstractNumId w:val="12"/>
  </w:num>
  <w:num w:numId="41" w16cid:durableId="2044859067">
    <w:abstractNumId w:val="73"/>
  </w:num>
  <w:num w:numId="42" w16cid:durableId="730275708">
    <w:abstractNumId w:val="27"/>
  </w:num>
  <w:num w:numId="43" w16cid:durableId="1620331002">
    <w:abstractNumId w:val="74"/>
  </w:num>
  <w:num w:numId="44" w16cid:durableId="2441775">
    <w:abstractNumId w:val="51"/>
  </w:num>
  <w:num w:numId="45" w16cid:durableId="332877370">
    <w:abstractNumId w:val="70"/>
  </w:num>
  <w:num w:numId="46" w16cid:durableId="1286039382">
    <w:abstractNumId w:val="20"/>
  </w:num>
  <w:num w:numId="47" w16cid:durableId="1176647369">
    <w:abstractNumId w:val="3"/>
  </w:num>
  <w:num w:numId="48" w16cid:durableId="81921373">
    <w:abstractNumId w:val="89"/>
  </w:num>
  <w:num w:numId="49" w16cid:durableId="842286420">
    <w:abstractNumId w:val="88"/>
  </w:num>
  <w:num w:numId="50" w16cid:durableId="831606169">
    <w:abstractNumId w:val="43"/>
  </w:num>
  <w:num w:numId="51" w16cid:durableId="1436287254">
    <w:abstractNumId w:val="72"/>
  </w:num>
  <w:num w:numId="52" w16cid:durableId="1192768958">
    <w:abstractNumId w:val="94"/>
  </w:num>
  <w:num w:numId="53" w16cid:durableId="299458954">
    <w:abstractNumId w:val="68"/>
  </w:num>
  <w:num w:numId="54" w16cid:durableId="1383482717">
    <w:abstractNumId w:val="21"/>
    <w:lvlOverride w:ilvl="0">
      <w:startOverride w:val="1"/>
    </w:lvlOverride>
  </w:num>
  <w:num w:numId="55" w16cid:durableId="788478090">
    <w:abstractNumId w:val="23"/>
  </w:num>
  <w:num w:numId="56" w16cid:durableId="2076976747">
    <w:abstractNumId w:val="71"/>
  </w:num>
  <w:num w:numId="57" w16cid:durableId="1032999486">
    <w:abstractNumId w:val="56"/>
  </w:num>
  <w:num w:numId="58" w16cid:durableId="762142632">
    <w:abstractNumId w:val="100"/>
  </w:num>
  <w:num w:numId="59" w16cid:durableId="331497116">
    <w:abstractNumId w:val="42"/>
  </w:num>
  <w:num w:numId="60" w16cid:durableId="1227715933">
    <w:abstractNumId w:val="9"/>
  </w:num>
  <w:num w:numId="61" w16cid:durableId="746422010">
    <w:abstractNumId w:val="28"/>
  </w:num>
  <w:num w:numId="62" w16cid:durableId="1305236407">
    <w:abstractNumId w:val="85"/>
  </w:num>
  <w:num w:numId="63" w16cid:durableId="1092551954">
    <w:abstractNumId w:val="34"/>
  </w:num>
  <w:num w:numId="64" w16cid:durableId="250745444">
    <w:abstractNumId w:val="67"/>
  </w:num>
  <w:num w:numId="65" w16cid:durableId="1113523776">
    <w:abstractNumId w:val="2"/>
  </w:num>
  <w:num w:numId="66" w16cid:durableId="184561804">
    <w:abstractNumId w:val="38"/>
  </w:num>
  <w:num w:numId="67" w16cid:durableId="345206589">
    <w:abstractNumId w:val="21"/>
    <w:lvlOverride w:ilvl="0">
      <w:startOverride w:val="1"/>
    </w:lvlOverride>
  </w:num>
  <w:num w:numId="68" w16cid:durableId="1387148735">
    <w:abstractNumId w:val="82"/>
  </w:num>
  <w:num w:numId="69" w16cid:durableId="1871532304">
    <w:abstractNumId w:val="96"/>
  </w:num>
  <w:num w:numId="70" w16cid:durableId="596593405">
    <w:abstractNumId w:val="10"/>
  </w:num>
  <w:num w:numId="71" w16cid:durableId="1244995346">
    <w:abstractNumId w:val="5"/>
  </w:num>
  <w:num w:numId="72" w16cid:durableId="437410549">
    <w:abstractNumId w:val="54"/>
  </w:num>
  <w:num w:numId="73" w16cid:durableId="90593755">
    <w:abstractNumId w:val="31"/>
  </w:num>
  <w:num w:numId="74" w16cid:durableId="1734888788">
    <w:abstractNumId w:val="59"/>
  </w:num>
  <w:num w:numId="75" w16cid:durableId="347609918">
    <w:abstractNumId w:val="64"/>
  </w:num>
  <w:num w:numId="76" w16cid:durableId="253705290">
    <w:abstractNumId w:val="41"/>
  </w:num>
  <w:num w:numId="77" w16cid:durableId="1105491703">
    <w:abstractNumId w:val="40"/>
  </w:num>
  <w:num w:numId="78" w16cid:durableId="1680963999">
    <w:abstractNumId w:val="24"/>
  </w:num>
  <w:num w:numId="79" w16cid:durableId="1178039460">
    <w:abstractNumId w:val="14"/>
  </w:num>
  <w:num w:numId="80" w16cid:durableId="527186865">
    <w:abstractNumId w:val="52"/>
  </w:num>
  <w:num w:numId="81" w16cid:durableId="1927418179">
    <w:abstractNumId w:val="86"/>
  </w:num>
  <w:num w:numId="82" w16cid:durableId="458688631">
    <w:abstractNumId w:val="87"/>
  </w:num>
  <w:num w:numId="83" w16cid:durableId="318071352">
    <w:abstractNumId w:val="48"/>
  </w:num>
  <w:num w:numId="84" w16cid:durableId="680738080">
    <w:abstractNumId w:val="21"/>
    <w:lvlOverride w:ilvl="0">
      <w:startOverride w:val="1"/>
    </w:lvlOverride>
  </w:num>
  <w:num w:numId="85" w16cid:durableId="758060914">
    <w:abstractNumId w:val="19"/>
  </w:num>
  <w:num w:numId="86" w16cid:durableId="115757988">
    <w:abstractNumId w:val="95"/>
  </w:num>
  <w:num w:numId="87" w16cid:durableId="1680736688">
    <w:abstractNumId w:val="45"/>
  </w:num>
  <w:num w:numId="88" w16cid:durableId="1197810537">
    <w:abstractNumId w:val="80"/>
  </w:num>
  <w:num w:numId="89" w16cid:durableId="1039548279">
    <w:abstractNumId w:val="91"/>
  </w:num>
  <w:num w:numId="90" w16cid:durableId="550027">
    <w:abstractNumId w:val="92"/>
  </w:num>
  <w:num w:numId="91" w16cid:durableId="1138185995">
    <w:abstractNumId w:val="33"/>
  </w:num>
  <w:num w:numId="92" w16cid:durableId="1316298767">
    <w:abstractNumId w:val="17"/>
  </w:num>
  <w:num w:numId="93" w16cid:durableId="1010765678">
    <w:abstractNumId w:val="7"/>
  </w:num>
  <w:num w:numId="94" w16cid:durableId="203951412">
    <w:abstractNumId w:val="37"/>
  </w:num>
  <w:num w:numId="95" w16cid:durableId="335424649">
    <w:abstractNumId w:val="58"/>
  </w:num>
  <w:num w:numId="96" w16cid:durableId="971905926">
    <w:abstractNumId w:val="8"/>
  </w:num>
  <w:num w:numId="97" w16cid:durableId="1936933004">
    <w:abstractNumId w:val="35"/>
  </w:num>
  <w:num w:numId="98" w16cid:durableId="340394271">
    <w:abstractNumId w:val="69"/>
  </w:num>
  <w:num w:numId="99" w16cid:durableId="1734623070">
    <w:abstractNumId w:val="47"/>
  </w:num>
  <w:num w:numId="100" w16cid:durableId="1102383423">
    <w:abstractNumId w:val="81"/>
  </w:num>
  <w:num w:numId="101" w16cid:durableId="596867708">
    <w:abstractNumId w:val="50"/>
  </w:num>
  <w:num w:numId="102" w16cid:durableId="203954165">
    <w:abstractNumId w:val="53"/>
  </w:num>
  <w:num w:numId="103" w16cid:durableId="1762677380">
    <w:abstractNumId w:val="39"/>
  </w:num>
  <w:num w:numId="104" w16cid:durableId="190457289">
    <w:abstractNumId w:val="55"/>
  </w:num>
  <w:num w:numId="105" w16cid:durableId="1266615413">
    <w:abstractNumId w:val="49"/>
  </w:num>
  <w:num w:numId="106" w16cid:durableId="98139498">
    <w:abstractNumId w:val="21"/>
    <w:lvlOverride w:ilvl="0">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330AC"/>
    <w:rsid w:val="00033D14"/>
    <w:rsid w:val="00035315"/>
    <w:rsid w:val="00035650"/>
    <w:rsid w:val="00036DFA"/>
    <w:rsid w:val="00037E76"/>
    <w:rsid w:val="00040DD4"/>
    <w:rsid w:val="0004262D"/>
    <w:rsid w:val="000437EF"/>
    <w:rsid w:val="00047C73"/>
    <w:rsid w:val="0005050E"/>
    <w:rsid w:val="00052DBE"/>
    <w:rsid w:val="0005580E"/>
    <w:rsid w:val="00057F18"/>
    <w:rsid w:val="00065195"/>
    <w:rsid w:val="000652AA"/>
    <w:rsid w:val="00074F68"/>
    <w:rsid w:val="00085E54"/>
    <w:rsid w:val="00086EA8"/>
    <w:rsid w:val="00090E36"/>
    <w:rsid w:val="00097315"/>
    <w:rsid w:val="0009748E"/>
    <w:rsid w:val="000A15E4"/>
    <w:rsid w:val="000A505E"/>
    <w:rsid w:val="000B2F05"/>
    <w:rsid w:val="000B5314"/>
    <w:rsid w:val="000C3849"/>
    <w:rsid w:val="000C5B0E"/>
    <w:rsid w:val="000C72C6"/>
    <w:rsid w:val="000D724F"/>
    <w:rsid w:val="000E0393"/>
    <w:rsid w:val="000E1C19"/>
    <w:rsid w:val="000F3D51"/>
    <w:rsid w:val="000F64F1"/>
    <w:rsid w:val="00100821"/>
    <w:rsid w:val="00100AAC"/>
    <w:rsid w:val="00103527"/>
    <w:rsid w:val="001108C9"/>
    <w:rsid w:val="00112B3F"/>
    <w:rsid w:val="00112FA3"/>
    <w:rsid w:val="001346DB"/>
    <w:rsid w:val="00135580"/>
    <w:rsid w:val="00136C68"/>
    <w:rsid w:val="0014564F"/>
    <w:rsid w:val="0014671A"/>
    <w:rsid w:val="00171888"/>
    <w:rsid w:val="001818D5"/>
    <w:rsid w:val="00194360"/>
    <w:rsid w:val="001969B0"/>
    <w:rsid w:val="00197C88"/>
    <w:rsid w:val="001B13CC"/>
    <w:rsid w:val="001B1606"/>
    <w:rsid w:val="001B16EF"/>
    <w:rsid w:val="001C084A"/>
    <w:rsid w:val="001D756B"/>
    <w:rsid w:val="001F1C51"/>
    <w:rsid w:val="001F7F3F"/>
    <w:rsid w:val="00200B1D"/>
    <w:rsid w:val="00200CC2"/>
    <w:rsid w:val="00202A7B"/>
    <w:rsid w:val="00202FFB"/>
    <w:rsid w:val="00207819"/>
    <w:rsid w:val="00233091"/>
    <w:rsid w:val="002373F0"/>
    <w:rsid w:val="0024741A"/>
    <w:rsid w:val="00247C7D"/>
    <w:rsid w:val="0025481C"/>
    <w:rsid w:val="0025668F"/>
    <w:rsid w:val="00256F16"/>
    <w:rsid w:val="0026212D"/>
    <w:rsid w:val="00262909"/>
    <w:rsid w:val="00263824"/>
    <w:rsid w:val="002639DD"/>
    <w:rsid w:val="002642A2"/>
    <w:rsid w:val="0027136B"/>
    <w:rsid w:val="002719AF"/>
    <w:rsid w:val="00271C97"/>
    <w:rsid w:val="00271D5E"/>
    <w:rsid w:val="002766C8"/>
    <w:rsid w:val="00282445"/>
    <w:rsid w:val="00286FD8"/>
    <w:rsid w:val="00287039"/>
    <w:rsid w:val="002963F2"/>
    <w:rsid w:val="002A00B3"/>
    <w:rsid w:val="002A6C95"/>
    <w:rsid w:val="002A71B3"/>
    <w:rsid w:val="002B67C4"/>
    <w:rsid w:val="002C5F37"/>
    <w:rsid w:val="002D35C9"/>
    <w:rsid w:val="002D4163"/>
    <w:rsid w:val="002D4BB1"/>
    <w:rsid w:val="002E5E3B"/>
    <w:rsid w:val="002E66CB"/>
    <w:rsid w:val="002F5F45"/>
    <w:rsid w:val="003029B7"/>
    <w:rsid w:val="00306715"/>
    <w:rsid w:val="003074B9"/>
    <w:rsid w:val="0031040F"/>
    <w:rsid w:val="00315F00"/>
    <w:rsid w:val="00321134"/>
    <w:rsid w:val="003331DC"/>
    <w:rsid w:val="00363CFE"/>
    <w:rsid w:val="00366FD7"/>
    <w:rsid w:val="003703E0"/>
    <w:rsid w:val="0038110B"/>
    <w:rsid w:val="00381944"/>
    <w:rsid w:val="00381DC0"/>
    <w:rsid w:val="00382E41"/>
    <w:rsid w:val="00383459"/>
    <w:rsid w:val="00390CBD"/>
    <w:rsid w:val="0039438F"/>
    <w:rsid w:val="003B7FD0"/>
    <w:rsid w:val="003C444E"/>
    <w:rsid w:val="003D767E"/>
    <w:rsid w:val="003E3DAC"/>
    <w:rsid w:val="003F17B8"/>
    <w:rsid w:val="003F49E6"/>
    <w:rsid w:val="004170DB"/>
    <w:rsid w:val="00420ADC"/>
    <w:rsid w:val="00423148"/>
    <w:rsid w:val="00427D08"/>
    <w:rsid w:val="004346AF"/>
    <w:rsid w:val="00436C94"/>
    <w:rsid w:val="004415E2"/>
    <w:rsid w:val="00456D1B"/>
    <w:rsid w:val="00463D92"/>
    <w:rsid w:val="004653D4"/>
    <w:rsid w:val="00471872"/>
    <w:rsid w:val="00494D16"/>
    <w:rsid w:val="00496930"/>
    <w:rsid w:val="004A5A3E"/>
    <w:rsid w:val="004B4CEF"/>
    <w:rsid w:val="004C0842"/>
    <w:rsid w:val="004E1AEA"/>
    <w:rsid w:val="004E69C0"/>
    <w:rsid w:val="004E7CD5"/>
    <w:rsid w:val="004F0474"/>
    <w:rsid w:val="004F2B70"/>
    <w:rsid w:val="004F38F9"/>
    <w:rsid w:val="004F45EB"/>
    <w:rsid w:val="004F46ED"/>
    <w:rsid w:val="004F58D6"/>
    <w:rsid w:val="004F610F"/>
    <w:rsid w:val="005034C4"/>
    <w:rsid w:val="005120C5"/>
    <w:rsid w:val="005128CA"/>
    <w:rsid w:val="00515C46"/>
    <w:rsid w:val="00521309"/>
    <w:rsid w:val="00526BBB"/>
    <w:rsid w:val="005274EF"/>
    <w:rsid w:val="005371F2"/>
    <w:rsid w:val="00543143"/>
    <w:rsid w:val="005454C1"/>
    <w:rsid w:val="0055023B"/>
    <w:rsid w:val="005518C1"/>
    <w:rsid w:val="00551B4F"/>
    <w:rsid w:val="005562D5"/>
    <w:rsid w:val="00566CDE"/>
    <w:rsid w:val="00583F7E"/>
    <w:rsid w:val="0058594A"/>
    <w:rsid w:val="00587197"/>
    <w:rsid w:val="005938D8"/>
    <w:rsid w:val="0059404D"/>
    <w:rsid w:val="005A07A6"/>
    <w:rsid w:val="005A4832"/>
    <w:rsid w:val="005A5795"/>
    <w:rsid w:val="005C7B9F"/>
    <w:rsid w:val="005D1911"/>
    <w:rsid w:val="005D5DC3"/>
    <w:rsid w:val="005D6AA0"/>
    <w:rsid w:val="005E2EF4"/>
    <w:rsid w:val="005F4BAE"/>
    <w:rsid w:val="00603C09"/>
    <w:rsid w:val="006100C5"/>
    <w:rsid w:val="0061412C"/>
    <w:rsid w:val="006155F2"/>
    <w:rsid w:val="00617667"/>
    <w:rsid w:val="0062305D"/>
    <w:rsid w:val="00637865"/>
    <w:rsid w:val="006456AA"/>
    <w:rsid w:val="00661039"/>
    <w:rsid w:val="006639FE"/>
    <w:rsid w:val="00664A25"/>
    <w:rsid w:val="00666016"/>
    <w:rsid w:val="0067206F"/>
    <w:rsid w:val="00672C0B"/>
    <w:rsid w:val="00673CEC"/>
    <w:rsid w:val="00680EAD"/>
    <w:rsid w:val="00681F14"/>
    <w:rsid w:val="0068424B"/>
    <w:rsid w:val="00685A73"/>
    <w:rsid w:val="00695F5F"/>
    <w:rsid w:val="006976FA"/>
    <w:rsid w:val="00697923"/>
    <w:rsid w:val="006A1DCC"/>
    <w:rsid w:val="006A469D"/>
    <w:rsid w:val="006A729B"/>
    <w:rsid w:val="006A7EA5"/>
    <w:rsid w:val="006B1779"/>
    <w:rsid w:val="006D4FE6"/>
    <w:rsid w:val="006D6C21"/>
    <w:rsid w:val="006D7EC3"/>
    <w:rsid w:val="006E4EC6"/>
    <w:rsid w:val="006E5850"/>
    <w:rsid w:val="006F05BB"/>
    <w:rsid w:val="006F2DA1"/>
    <w:rsid w:val="0070194D"/>
    <w:rsid w:val="007066DE"/>
    <w:rsid w:val="007151D6"/>
    <w:rsid w:val="0072606A"/>
    <w:rsid w:val="00732810"/>
    <w:rsid w:val="007351AD"/>
    <w:rsid w:val="00736E93"/>
    <w:rsid w:val="007444D4"/>
    <w:rsid w:val="00752A12"/>
    <w:rsid w:val="00760890"/>
    <w:rsid w:val="007620E4"/>
    <w:rsid w:val="00777B8F"/>
    <w:rsid w:val="00786BD2"/>
    <w:rsid w:val="007A1F9F"/>
    <w:rsid w:val="007A43B4"/>
    <w:rsid w:val="007B30D4"/>
    <w:rsid w:val="007C152C"/>
    <w:rsid w:val="007C164F"/>
    <w:rsid w:val="007C1A34"/>
    <w:rsid w:val="007D7F49"/>
    <w:rsid w:val="007F401C"/>
    <w:rsid w:val="007F5625"/>
    <w:rsid w:val="007F75BE"/>
    <w:rsid w:val="00803372"/>
    <w:rsid w:val="00804B0E"/>
    <w:rsid w:val="00824E8B"/>
    <w:rsid w:val="008254DE"/>
    <w:rsid w:val="00837519"/>
    <w:rsid w:val="0084005E"/>
    <w:rsid w:val="00842A9E"/>
    <w:rsid w:val="00843CBC"/>
    <w:rsid w:val="00862230"/>
    <w:rsid w:val="00865A5E"/>
    <w:rsid w:val="00865EB2"/>
    <w:rsid w:val="00875D35"/>
    <w:rsid w:val="008852DD"/>
    <w:rsid w:val="008904BC"/>
    <w:rsid w:val="0089485C"/>
    <w:rsid w:val="008A089A"/>
    <w:rsid w:val="008B154E"/>
    <w:rsid w:val="008B1656"/>
    <w:rsid w:val="008B290B"/>
    <w:rsid w:val="008B60F3"/>
    <w:rsid w:val="008B7D8C"/>
    <w:rsid w:val="008C7CC3"/>
    <w:rsid w:val="008E1538"/>
    <w:rsid w:val="008E4E58"/>
    <w:rsid w:val="008F03D7"/>
    <w:rsid w:val="008F06F9"/>
    <w:rsid w:val="008F0CE9"/>
    <w:rsid w:val="009022F0"/>
    <w:rsid w:val="00902F84"/>
    <w:rsid w:val="00903578"/>
    <w:rsid w:val="00906A6B"/>
    <w:rsid w:val="00914F56"/>
    <w:rsid w:val="009169CC"/>
    <w:rsid w:val="00935A35"/>
    <w:rsid w:val="00940B2E"/>
    <w:rsid w:val="00945ED5"/>
    <w:rsid w:val="00945FAE"/>
    <w:rsid w:val="00952D30"/>
    <w:rsid w:val="00956FA4"/>
    <w:rsid w:val="00960275"/>
    <w:rsid w:val="00960B90"/>
    <w:rsid w:val="00966477"/>
    <w:rsid w:val="00970732"/>
    <w:rsid w:val="00974698"/>
    <w:rsid w:val="0098078C"/>
    <w:rsid w:val="00982C97"/>
    <w:rsid w:val="0098501F"/>
    <w:rsid w:val="009A27DE"/>
    <w:rsid w:val="009A7D79"/>
    <w:rsid w:val="009B74C4"/>
    <w:rsid w:val="009C1568"/>
    <w:rsid w:val="009C2CC1"/>
    <w:rsid w:val="009D1BAE"/>
    <w:rsid w:val="009D6B24"/>
    <w:rsid w:val="009D76C0"/>
    <w:rsid w:val="009D7EEB"/>
    <w:rsid w:val="009E287E"/>
    <w:rsid w:val="009F0941"/>
    <w:rsid w:val="009F17E1"/>
    <w:rsid w:val="009F5120"/>
    <w:rsid w:val="00A25EE0"/>
    <w:rsid w:val="00A31EB2"/>
    <w:rsid w:val="00A32502"/>
    <w:rsid w:val="00A33B93"/>
    <w:rsid w:val="00A33DF6"/>
    <w:rsid w:val="00A34103"/>
    <w:rsid w:val="00A37A87"/>
    <w:rsid w:val="00A4299A"/>
    <w:rsid w:val="00A47B53"/>
    <w:rsid w:val="00A50392"/>
    <w:rsid w:val="00A521D2"/>
    <w:rsid w:val="00A53097"/>
    <w:rsid w:val="00A555C6"/>
    <w:rsid w:val="00A6191A"/>
    <w:rsid w:val="00A65DF4"/>
    <w:rsid w:val="00A7264C"/>
    <w:rsid w:val="00A80DD0"/>
    <w:rsid w:val="00A838F6"/>
    <w:rsid w:val="00A857FC"/>
    <w:rsid w:val="00A906A2"/>
    <w:rsid w:val="00A92D45"/>
    <w:rsid w:val="00AA17F3"/>
    <w:rsid w:val="00AA4400"/>
    <w:rsid w:val="00AA4C7B"/>
    <w:rsid w:val="00AB1EC4"/>
    <w:rsid w:val="00AB46E2"/>
    <w:rsid w:val="00AB6FF8"/>
    <w:rsid w:val="00AC430D"/>
    <w:rsid w:val="00AD1BF5"/>
    <w:rsid w:val="00AD4244"/>
    <w:rsid w:val="00AE46BF"/>
    <w:rsid w:val="00AE555D"/>
    <w:rsid w:val="00AF0E3B"/>
    <w:rsid w:val="00AF61F8"/>
    <w:rsid w:val="00AF6684"/>
    <w:rsid w:val="00B0080A"/>
    <w:rsid w:val="00B03E8F"/>
    <w:rsid w:val="00B100CB"/>
    <w:rsid w:val="00B104A3"/>
    <w:rsid w:val="00B13F0A"/>
    <w:rsid w:val="00B243C5"/>
    <w:rsid w:val="00B3590A"/>
    <w:rsid w:val="00B379BC"/>
    <w:rsid w:val="00B4458D"/>
    <w:rsid w:val="00B45771"/>
    <w:rsid w:val="00B47F55"/>
    <w:rsid w:val="00B50100"/>
    <w:rsid w:val="00B52EFE"/>
    <w:rsid w:val="00B53815"/>
    <w:rsid w:val="00B57190"/>
    <w:rsid w:val="00B60C23"/>
    <w:rsid w:val="00B677ED"/>
    <w:rsid w:val="00B67DE7"/>
    <w:rsid w:val="00B744DF"/>
    <w:rsid w:val="00B759EF"/>
    <w:rsid w:val="00B81843"/>
    <w:rsid w:val="00B8431B"/>
    <w:rsid w:val="00B8560B"/>
    <w:rsid w:val="00B85D58"/>
    <w:rsid w:val="00B93511"/>
    <w:rsid w:val="00BD241A"/>
    <w:rsid w:val="00BD55AF"/>
    <w:rsid w:val="00BF2EBC"/>
    <w:rsid w:val="00BF53C1"/>
    <w:rsid w:val="00C11FF4"/>
    <w:rsid w:val="00C2750D"/>
    <w:rsid w:val="00C36B7E"/>
    <w:rsid w:val="00C409E5"/>
    <w:rsid w:val="00C41828"/>
    <w:rsid w:val="00C41EC9"/>
    <w:rsid w:val="00C44C40"/>
    <w:rsid w:val="00C44C4F"/>
    <w:rsid w:val="00C557B4"/>
    <w:rsid w:val="00C577ED"/>
    <w:rsid w:val="00C578FD"/>
    <w:rsid w:val="00C63F61"/>
    <w:rsid w:val="00C66115"/>
    <w:rsid w:val="00C746F7"/>
    <w:rsid w:val="00C845D4"/>
    <w:rsid w:val="00C8622C"/>
    <w:rsid w:val="00C91723"/>
    <w:rsid w:val="00C94071"/>
    <w:rsid w:val="00CB3825"/>
    <w:rsid w:val="00CC58D1"/>
    <w:rsid w:val="00CC71DD"/>
    <w:rsid w:val="00CD11B8"/>
    <w:rsid w:val="00CE168A"/>
    <w:rsid w:val="00D018EF"/>
    <w:rsid w:val="00D043E0"/>
    <w:rsid w:val="00D11145"/>
    <w:rsid w:val="00D26036"/>
    <w:rsid w:val="00D266C3"/>
    <w:rsid w:val="00D32F9E"/>
    <w:rsid w:val="00D41FB8"/>
    <w:rsid w:val="00D47044"/>
    <w:rsid w:val="00D51F76"/>
    <w:rsid w:val="00D57EBB"/>
    <w:rsid w:val="00D60EBA"/>
    <w:rsid w:val="00D63326"/>
    <w:rsid w:val="00D63E11"/>
    <w:rsid w:val="00D82D2C"/>
    <w:rsid w:val="00D92AF0"/>
    <w:rsid w:val="00D94691"/>
    <w:rsid w:val="00DA1553"/>
    <w:rsid w:val="00DA5E24"/>
    <w:rsid w:val="00DB03C7"/>
    <w:rsid w:val="00DB0EF0"/>
    <w:rsid w:val="00DB67E2"/>
    <w:rsid w:val="00DC3DA4"/>
    <w:rsid w:val="00DC7479"/>
    <w:rsid w:val="00DD0346"/>
    <w:rsid w:val="00DD10F1"/>
    <w:rsid w:val="00DD37A4"/>
    <w:rsid w:val="00DD44F8"/>
    <w:rsid w:val="00DD4552"/>
    <w:rsid w:val="00DE4A5A"/>
    <w:rsid w:val="00DF180B"/>
    <w:rsid w:val="00DF6024"/>
    <w:rsid w:val="00E002B3"/>
    <w:rsid w:val="00E010E1"/>
    <w:rsid w:val="00E0548D"/>
    <w:rsid w:val="00E07DD9"/>
    <w:rsid w:val="00E1146F"/>
    <w:rsid w:val="00E11ABB"/>
    <w:rsid w:val="00E175EF"/>
    <w:rsid w:val="00E21C9F"/>
    <w:rsid w:val="00E26962"/>
    <w:rsid w:val="00E31DF3"/>
    <w:rsid w:val="00E3350B"/>
    <w:rsid w:val="00E536B6"/>
    <w:rsid w:val="00E53E12"/>
    <w:rsid w:val="00E540E3"/>
    <w:rsid w:val="00E72EB0"/>
    <w:rsid w:val="00E81E8D"/>
    <w:rsid w:val="00E83A92"/>
    <w:rsid w:val="00E8546F"/>
    <w:rsid w:val="00E9241F"/>
    <w:rsid w:val="00E9499F"/>
    <w:rsid w:val="00E97DAB"/>
    <w:rsid w:val="00EA0AC6"/>
    <w:rsid w:val="00EA3EEF"/>
    <w:rsid w:val="00EA40AB"/>
    <w:rsid w:val="00EA78DA"/>
    <w:rsid w:val="00EB7D3C"/>
    <w:rsid w:val="00EC2CDC"/>
    <w:rsid w:val="00ED3528"/>
    <w:rsid w:val="00ED36B1"/>
    <w:rsid w:val="00ED743C"/>
    <w:rsid w:val="00EE2CBB"/>
    <w:rsid w:val="00EE5D4C"/>
    <w:rsid w:val="00EF284B"/>
    <w:rsid w:val="00EF4C35"/>
    <w:rsid w:val="00EF4C3D"/>
    <w:rsid w:val="00EF4F9C"/>
    <w:rsid w:val="00EF791A"/>
    <w:rsid w:val="00F03201"/>
    <w:rsid w:val="00F137F3"/>
    <w:rsid w:val="00F238D6"/>
    <w:rsid w:val="00F27098"/>
    <w:rsid w:val="00F318BB"/>
    <w:rsid w:val="00F31F73"/>
    <w:rsid w:val="00F340FE"/>
    <w:rsid w:val="00F4175A"/>
    <w:rsid w:val="00F42CF0"/>
    <w:rsid w:val="00F43BFB"/>
    <w:rsid w:val="00F4767E"/>
    <w:rsid w:val="00F7152F"/>
    <w:rsid w:val="00F718F1"/>
    <w:rsid w:val="00F764DF"/>
    <w:rsid w:val="00F8489B"/>
    <w:rsid w:val="00F8733F"/>
    <w:rsid w:val="00F90BC4"/>
    <w:rsid w:val="00FA0E93"/>
    <w:rsid w:val="00FA2BBA"/>
    <w:rsid w:val="00FA71B0"/>
    <w:rsid w:val="00FB2A6F"/>
    <w:rsid w:val="00FB4D81"/>
    <w:rsid w:val="00FD0B71"/>
    <w:rsid w:val="00FD607A"/>
    <w:rsid w:val="00FE6319"/>
    <w:rsid w:val="00FF0BEE"/>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ind w:left="540"/>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382E41"/>
    <w:pPr>
      <w:numPr>
        <w:numId w:val="0"/>
      </w:numPr>
      <w:ind w:left="360"/>
      <w:outlineLvl w:val="2"/>
    </w:pPr>
    <w:rPr>
      <w:b w:val="0"/>
      <w:bCs w:val="0"/>
      <w:lang w:val="fr-FR"/>
    </w:r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relative">
    <w:name w:val="relative"/>
    <w:basedOn w:val="DefaultParagraphFont"/>
    <w:rsid w:val="00ED743C"/>
  </w:style>
  <w:style w:type="character" w:styleId="Strong">
    <w:name w:val="Strong"/>
    <w:basedOn w:val="DefaultParagraphFont"/>
    <w:uiPriority w:val="22"/>
    <w:qFormat/>
    <w:rsid w:val="00ED743C"/>
    <w:rPr>
      <w:b/>
      <w:bCs/>
    </w:rPr>
  </w:style>
  <w:style w:type="paragraph" w:styleId="TOC1">
    <w:name w:val="toc 1"/>
    <w:basedOn w:val="Normal"/>
    <w:next w:val="Normal"/>
    <w:autoRedefine/>
    <w:uiPriority w:val="39"/>
    <w:unhideWhenUsed/>
    <w:rsid w:val="000B2F05"/>
    <w:pPr>
      <w:spacing w:after="100"/>
    </w:pPr>
  </w:style>
  <w:style w:type="paragraph" w:styleId="TOC3">
    <w:name w:val="toc 3"/>
    <w:basedOn w:val="Normal"/>
    <w:next w:val="Normal"/>
    <w:autoRedefine/>
    <w:uiPriority w:val="39"/>
    <w:unhideWhenUsed/>
    <w:rsid w:val="000B2F05"/>
    <w:pPr>
      <w:spacing w:after="100"/>
      <w:ind w:left="480"/>
    </w:pPr>
  </w:style>
  <w:style w:type="character" w:styleId="CommentReference">
    <w:name w:val="annotation reference"/>
    <w:basedOn w:val="DefaultParagraphFont"/>
    <w:uiPriority w:val="99"/>
    <w:semiHidden/>
    <w:unhideWhenUsed/>
    <w:rsid w:val="008B154E"/>
    <w:rPr>
      <w:sz w:val="16"/>
      <w:szCs w:val="16"/>
    </w:rPr>
  </w:style>
  <w:style w:type="paragraph" w:styleId="CommentText">
    <w:name w:val="annotation text"/>
    <w:basedOn w:val="Normal"/>
    <w:link w:val="CommentTextChar"/>
    <w:uiPriority w:val="99"/>
    <w:unhideWhenUsed/>
    <w:rsid w:val="008B154E"/>
    <w:rPr>
      <w:sz w:val="20"/>
      <w:szCs w:val="20"/>
    </w:rPr>
  </w:style>
  <w:style w:type="character" w:customStyle="1" w:styleId="CommentTextChar">
    <w:name w:val="Comment Text Char"/>
    <w:basedOn w:val="DefaultParagraphFont"/>
    <w:link w:val="CommentText"/>
    <w:uiPriority w:val="99"/>
    <w:rsid w:val="008B154E"/>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8B154E"/>
    <w:rPr>
      <w:b/>
      <w:bCs/>
    </w:rPr>
  </w:style>
  <w:style w:type="character" w:customStyle="1" w:styleId="CommentSubjectChar">
    <w:name w:val="Comment Subject Char"/>
    <w:basedOn w:val="CommentTextChar"/>
    <w:link w:val="CommentSubject"/>
    <w:uiPriority w:val="99"/>
    <w:semiHidden/>
    <w:rsid w:val="008B154E"/>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spo.state.nm.us/wp-content/uploads/Code-of-Conduct-revised-7.1.23.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cfr.gov/current/title-24/subtitle-B/chapter-V/subchapter-C/part-570/subpart-K/section-570.611" TargetMode="External"/><Relationship Id="rId2" Type="http://schemas.openxmlformats.org/officeDocument/2006/relationships/customXml" Target="../customXml/item2.xml"/><Relationship Id="rId16" Type="http://schemas.openxmlformats.org/officeDocument/2006/relationships/hyperlink" Target="https://www.hud.gov/program_offices/spm/gmomgmt/grantsinfo/conductgran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spo.state.nm.us/wp-content/uploads/2023-10-18-General-Memorandum-2023-005-Revised-Governors-Code-of-Conduct.pdf" TargetMode="External"/><Relationship Id="rId10" Type="http://schemas.openxmlformats.org/officeDocument/2006/relationships/endnotes" Target="endnotes.xml"/><Relationship Id="rId19" Type="http://schemas.openxmlformats.org/officeDocument/2006/relationships/hyperlink" Target="https://www.hud.gov/sites/dfiles/OCHCO/documents/65092TRNCP7.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po.state.nm.us/wp-content/uploads/2023-10-18-General-Memorandum-2023-005-Revised-Governors-Code-of-Conduct.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A33626AF-E022-4AB0-B746-17F3466FFD0C}"/>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4529</Words>
  <Characters>27722</Characters>
  <Application>Microsoft Office Word</Application>
  <DocSecurity>0</DocSecurity>
  <Lines>543</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7</cp:revision>
  <dcterms:created xsi:type="dcterms:W3CDTF">2026-04-03T15:38:00Z</dcterms:created>
  <dcterms:modified xsi:type="dcterms:W3CDTF">2026-04-03T16:25:00Z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